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18.01.2017 N 7</w:t>
              <w:br/>
              <w:t xml:space="preserve">(ред. от 29.01.2020)</w:t>
              <w:br/>
              <w:t xml:space="preserve">"Об утверждении Положения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января 2017 г. N 7</w:t>
      </w:r>
    </w:p>
    <w:p>
      <w:pPr>
        <w:pStyle w:val="2"/>
        <w:jc w:val="center"/>
      </w:pPr>
      <w:r>
        <w:rPr>
          <w:sz w:val="20"/>
        </w:rPr>
      </w:r>
    </w:p>
    <w:p>
      <w:pPr>
        <w:pStyle w:val="2"/>
        <w:jc w:val="center"/>
      </w:pPr>
      <w:r>
        <w:rPr>
          <w:sz w:val="20"/>
        </w:rPr>
        <w:t xml:space="preserve">ОБ УТВЕРЖДЕНИИ ПОЛОЖЕНИЯ О СОСТАВЕ И СРОКАХ ПРЕДСТАВЛЕНИЯ</w:t>
      </w:r>
    </w:p>
    <w:p>
      <w:pPr>
        <w:pStyle w:val="2"/>
        <w:jc w:val="center"/>
      </w:pPr>
      <w:r>
        <w:rPr>
          <w:sz w:val="20"/>
        </w:rPr>
        <w:t xml:space="preserve">ИНВЕСТОРАМИ, ПОЛУЧАЮЩИМИ ГОСУДАРСТВЕННУЮ ПОДДЕРЖКУ</w:t>
      </w:r>
    </w:p>
    <w:p>
      <w:pPr>
        <w:pStyle w:val="2"/>
        <w:jc w:val="center"/>
      </w:pPr>
      <w:r>
        <w:rPr>
          <w:sz w:val="20"/>
        </w:rPr>
        <w:t xml:space="preserve">ИНВЕСТИЦИОННОЙ ДЕЯТЕЛЬНОСТИ И РЕАЛИЗУЮЩИМИ (РЕАЛИЗОВАВШИМИ)</w:t>
      </w:r>
    </w:p>
    <w:p>
      <w:pPr>
        <w:pStyle w:val="2"/>
        <w:jc w:val="center"/>
      </w:pPr>
      <w:r>
        <w:rPr>
          <w:sz w:val="20"/>
        </w:rPr>
        <w:t xml:space="preserve">ПРИОРИТЕТНЫЕ ИНВЕСТИЦИОННЫЕ ПРОЕКТЫ СМОЛЕНСКОЙ ОБЛАСТИ,</w:t>
      </w:r>
    </w:p>
    <w:p>
      <w:pPr>
        <w:pStyle w:val="2"/>
        <w:jc w:val="center"/>
      </w:pPr>
      <w:r>
        <w:rPr>
          <w:sz w:val="20"/>
        </w:rPr>
        <w:t xml:space="preserve">ОТЧЕТНОСТИ ОБ ИНВЕСТИЦИОННОМ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03.05.2017 </w:t>
            </w:r>
            <w:hyperlink w:history="0" r:id="rId7" w:tooltip="Постановление Администрации Смоленской области от 03.05.2017 N 289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N 289</w:t>
              </w:r>
            </w:hyperlink>
            <w:r>
              <w:rPr>
                <w:sz w:val="20"/>
                <w:color w:val="392c69"/>
              </w:rPr>
              <w:t xml:space="preserve">, от 29.01.2020 </w:t>
            </w:r>
            <w:hyperlink w:history="0" r:id="rId8"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N 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9" w:tooltip="Закон Смоленской области от 23.12.2002 N 95-з (ред. от 15.12.2022) &quot;О государственной поддержке инвестиционной деятельности на территории Смоленской области&quot; (принят Смоленской областной Думой 17.12.2002) {КонсультантПлюс}">
        <w:r>
          <w:rPr>
            <w:sz w:val="20"/>
            <w:color w:val="0000ff"/>
          </w:rPr>
          <w:t xml:space="preserve">пункта 3 статьи 7</w:t>
        </w:r>
      </w:hyperlink>
      <w:r>
        <w:rPr>
          <w:sz w:val="20"/>
        </w:rPr>
        <w:t xml:space="preserve"> областного закона "О государственной поддержке инвестиционной деятельности на территории Смоленской области" Администрация Смоленской области постановляет:</w:t>
      </w:r>
    </w:p>
    <w:p>
      <w:pPr>
        <w:pStyle w:val="0"/>
        <w:spacing w:before="200" w:line-rule="auto"/>
        <w:ind w:firstLine="540"/>
        <w:jc w:val="both"/>
      </w:pPr>
      <w:r>
        <w:rPr>
          <w:sz w:val="20"/>
        </w:rPr>
        <w:t xml:space="preserve">Утвердить прилагаемое </w:t>
      </w:r>
      <w:hyperlink w:history="0" w:anchor="P32" w:tooltip="ПОЛОЖЕНИЕ">
        <w:r>
          <w:rPr>
            <w:sz w:val="20"/>
            <w:color w:val="0000ff"/>
          </w:rPr>
          <w:t xml:space="preserve">Положение</w:t>
        </w:r>
      </w:hyperlink>
      <w:r>
        <w:rPr>
          <w:sz w:val="20"/>
        </w:rPr>
        <w:t xml:space="preserve">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18.01.2017 N 7</w:t>
      </w:r>
    </w:p>
    <w:p>
      <w:pPr>
        <w:pStyle w:val="0"/>
        <w:jc w:val="both"/>
      </w:pPr>
      <w:r>
        <w:rPr>
          <w:sz w:val="20"/>
        </w:rPr>
      </w:r>
    </w:p>
    <w:bookmarkStart w:id="32" w:name="P32"/>
    <w:bookmarkEnd w:id="32"/>
    <w:p>
      <w:pPr>
        <w:pStyle w:val="2"/>
        <w:jc w:val="center"/>
      </w:pPr>
      <w:r>
        <w:rPr>
          <w:sz w:val="20"/>
        </w:rPr>
        <w:t xml:space="preserve">ПОЛОЖЕНИЕ</w:t>
      </w:r>
    </w:p>
    <w:p>
      <w:pPr>
        <w:pStyle w:val="2"/>
        <w:jc w:val="center"/>
      </w:pPr>
      <w:r>
        <w:rPr>
          <w:sz w:val="20"/>
        </w:rPr>
        <w:t xml:space="preserve">О СОСТАВЕ И СРОКАХ ПРЕДСТАВЛЕНИЯ ИНВЕСТОРАМИ, ПОЛУЧАЮЩИМИ</w:t>
      </w:r>
    </w:p>
    <w:p>
      <w:pPr>
        <w:pStyle w:val="2"/>
        <w:jc w:val="center"/>
      </w:pPr>
      <w:r>
        <w:rPr>
          <w:sz w:val="20"/>
        </w:rPr>
        <w:t xml:space="preserve">ГОСУДАРСТВЕННУЮ ПОДДЕРЖКУ ИНВЕСТИЦИОННОЙ ДЕЯТЕЛЬНОСТИ</w:t>
      </w:r>
    </w:p>
    <w:p>
      <w:pPr>
        <w:pStyle w:val="2"/>
        <w:jc w:val="center"/>
      </w:pPr>
      <w:r>
        <w:rPr>
          <w:sz w:val="20"/>
        </w:rPr>
        <w:t xml:space="preserve">И РЕАЛИЗУЮЩИМИ (РЕАЛИЗОВАВШИМИ) ПРИОРИТЕТНЫЕ ИНВЕСТИЦИОННЫЕ</w:t>
      </w:r>
    </w:p>
    <w:p>
      <w:pPr>
        <w:pStyle w:val="2"/>
        <w:jc w:val="center"/>
      </w:pPr>
      <w:r>
        <w:rPr>
          <w:sz w:val="20"/>
        </w:rPr>
        <w:t xml:space="preserve">ПРОЕКТЫ СМОЛЕНСКОЙ ОБЛАСТИ, ОТЧЕТНОСТИ</w:t>
      </w:r>
    </w:p>
    <w:p>
      <w:pPr>
        <w:pStyle w:val="2"/>
        <w:jc w:val="center"/>
      </w:pPr>
      <w:r>
        <w:rPr>
          <w:sz w:val="20"/>
        </w:rPr>
        <w:t xml:space="preserve">ОБ ИНВЕСТИЦИОННОМ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03.05.2017 </w:t>
            </w:r>
            <w:hyperlink w:history="0" r:id="rId10" w:tooltip="Постановление Администрации Смоленской области от 03.05.2017 N 289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N 289</w:t>
              </w:r>
            </w:hyperlink>
            <w:r>
              <w:rPr>
                <w:sz w:val="20"/>
                <w:color w:val="392c69"/>
              </w:rPr>
              <w:t xml:space="preserve">, от 29.01.2020 </w:t>
            </w:r>
            <w:hyperlink w:history="0" r:id="rId11"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N 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состав и сроки представления инвесторами, получающими в соответствии с областным </w:t>
      </w:r>
      <w:hyperlink w:history="0" r:id="rId12" w:tooltip="Закон Смоленской области от 23.12.2002 N 95-з (ред. от 15.12.2022) &quot;О государственной поддержке инвестиционной деятельности на территории Смоленской области&quot; (принят Смоленской областной Думой 17.12.2002) {КонсультантПлюс}">
        <w:r>
          <w:rPr>
            <w:sz w:val="20"/>
            <w:color w:val="0000ff"/>
          </w:rPr>
          <w:t xml:space="preserve">законом</w:t>
        </w:r>
      </w:hyperlink>
      <w:r>
        <w:rPr>
          <w:sz w:val="20"/>
        </w:rPr>
        <w:t xml:space="preserve"> "О государственной поддержке инвестиционной деятельности на территории Смоленской области" государственную поддержку инвестиционной деятельности и реализующими (реализовавшими) приоритетные инвестиционные проекты Смоленской области (далее - инвесторы), отчетности об инвестиционном проекте (далее - отчетность).</w:t>
      </w:r>
    </w:p>
    <w:p>
      <w:pPr>
        <w:pStyle w:val="0"/>
        <w:spacing w:before="200" w:line-rule="auto"/>
        <w:ind w:firstLine="540"/>
        <w:jc w:val="both"/>
      </w:pPr>
      <w:r>
        <w:rPr>
          <w:sz w:val="20"/>
        </w:rPr>
        <w:t xml:space="preserve">2. Инвесторы представляют отчетность органу исполнительной власти Смоленской области, осуществляющему исполнительно-распорядительные функции в сфере инвестиционной деятельности на территории Смоленской области (далее - уполномоченный орган).</w:t>
      </w:r>
    </w:p>
    <w:p>
      <w:pPr>
        <w:pStyle w:val="0"/>
        <w:jc w:val="both"/>
      </w:pPr>
      <w:r>
        <w:rPr>
          <w:sz w:val="20"/>
        </w:rPr>
        <w:t xml:space="preserve">(в ред. </w:t>
      </w:r>
      <w:hyperlink w:history="0" r:id="rId13" w:tooltip="Постановление Администрации Смоленской области от 03.05.2017 N 289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rPr>
        <w:t xml:space="preserve"> Администрации Смоленской области от 03.05.2017 N 289)</w:t>
      </w:r>
    </w:p>
    <w:p>
      <w:pPr>
        <w:pStyle w:val="0"/>
        <w:spacing w:before="200" w:line-rule="auto"/>
        <w:ind w:firstLine="540"/>
        <w:jc w:val="both"/>
      </w:pPr>
      <w:r>
        <w:rPr>
          <w:sz w:val="20"/>
        </w:rPr>
        <w:t xml:space="preserve">3. Отчетность представляется ежеквартально в одном экземпляре за первый, второй, третий кварталы текущего года в срок до 30-го числа включительно месяца, следующего за отчетным кварталом, за четвертый квартал текущего года - в срок до 30 апреля включительно года, следующего за отчетным годом, с сопроводительным письмом по форме согласно </w:t>
      </w:r>
      <w:hyperlink w:history="0" w:anchor="P89" w:tooltip="Приложение N 1">
        <w:r>
          <w:rPr>
            <w:sz w:val="20"/>
            <w:color w:val="0000ff"/>
          </w:rPr>
          <w:t xml:space="preserve">приложению N 1</w:t>
        </w:r>
      </w:hyperlink>
      <w:r>
        <w:rPr>
          <w:sz w:val="20"/>
        </w:rPr>
        <w:t xml:space="preserve"> к настоящему Положению.</w:t>
      </w:r>
    </w:p>
    <w:p>
      <w:pPr>
        <w:pStyle w:val="0"/>
        <w:spacing w:before="200" w:line-rule="auto"/>
        <w:ind w:firstLine="540"/>
        <w:jc w:val="both"/>
      </w:pPr>
      <w:r>
        <w:rPr>
          <w:sz w:val="20"/>
        </w:rPr>
        <w:t xml:space="preserve">4. В состав отчетности включаются:</w:t>
      </w:r>
    </w:p>
    <w:p>
      <w:pPr>
        <w:pStyle w:val="0"/>
        <w:spacing w:before="200" w:line-rule="auto"/>
        <w:ind w:firstLine="540"/>
        <w:jc w:val="both"/>
      </w:pPr>
      <w:r>
        <w:rPr>
          <w:sz w:val="20"/>
        </w:rPr>
        <w:t xml:space="preserve">4.1. </w:t>
      </w:r>
      <w:hyperlink w:history="0" w:anchor="P142" w:tooltip="                                  ОЦЕНКА">
        <w:r>
          <w:rPr>
            <w:sz w:val="20"/>
            <w:color w:val="0000ff"/>
          </w:rPr>
          <w:t xml:space="preserve">Оценка</w:t>
        </w:r>
      </w:hyperlink>
      <w:r>
        <w:rPr>
          <w:sz w:val="20"/>
        </w:rPr>
        <w:t xml:space="preserve"> социальной эффективности приоритетного инвестиционного проекта Смоленской области по форме согласно приложению N 2 к настоящему Положению с приложением заверенных печатью (при наличии) и подписью руководителя инвестора копий приказов (распоряжений) о приеме работника на работу в отчетном периоде.</w:t>
      </w:r>
    </w:p>
    <w:p>
      <w:pPr>
        <w:pStyle w:val="0"/>
        <w:spacing w:before="200" w:line-rule="auto"/>
        <w:ind w:firstLine="540"/>
        <w:jc w:val="both"/>
      </w:pPr>
      <w:r>
        <w:rPr>
          <w:sz w:val="20"/>
        </w:rPr>
        <w:t xml:space="preserve">4.2. </w:t>
      </w:r>
      <w:hyperlink w:history="0" w:anchor="P295" w:tooltip="ИНФОРМАЦИЯ">
        <w:r>
          <w:rPr>
            <w:sz w:val="20"/>
            <w:color w:val="0000ff"/>
          </w:rPr>
          <w:t xml:space="preserve">Информация</w:t>
        </w:r>
      </w:hyperlink>
      <w:r>
        <w:rPr>
          <w:sz w:val="20"/>
        </w:rPr>
        <w:t xml:space="preserve"> об уплаченных налогах, сборах и иных обязательных платежах в бюджетную систему Российской Федерации в целом по организации с учетом приоритетного инвестиционного проекта Смоленской области по форме согласно приложению N 3 к настоящему Положению.</w:t>
      </w:r>
    </w:p>
    <w:p>
      <w:pPr>
        <w:pStyle w:val="0"/>
        <w:spacing w:before="200" w:line-rule="auto"/>
        <w:ind w:firstLine="540"/>
        <w:jc w:val="both"/>
      </w:pPr>
      <w:r>
        <w:rPr>
          <w:sz w:val="20"/>
        </w:rPr>
        <w:t xml:space="preserve">4.3. Бюджетный </w:t>
      </w:r>
      <w:hyperlink w:history="0" w:anchor="P499" w:tooltip="БЮДЖЕТНЫЙ ЭФФЕКТ">
        <w:r>
          <w:rPr>
            <w:sz w:val="20"/>
            <w:color w:val="0000ff"/>
          </w:rPr>
          <w:t xml:space="preserve">эффект</w:t>
        </w:r>
      </w:hyperlink>
      <w:r>
        <w:rPr>
          <w:sz w:val="20"/>
        </w:rPr>
        <w:t xml:space="preserve"> в результате реализации приоритетного инвестиционного проекта Смоленской области для бюджетной системы Российской Федерации по форме согласно приложению N 4 к настоящему Положению.</w:t>
      </w:r>
    </w:p>
    <w:p>
      <w:pPr>
        <w:pStyle w:val="0"/>
        <w:spacing w:before="200" w:line-rule="auto"/>
        <w:ind w:firstLine="540"/>
        <w:jc w:val="both"/>
      </w:pPr>
      <w:r>
        <w:rPr>
          <w:sz w:val="20"/>
        </w:rPr>
        <w:t xml:space="preserve">4.4. </w:t>
      </w:r>
      <w:hyperlink w:history="0" w:anchor="P740" w:tooltip="                                ИНФОРМАЦИЯ">
        <w:r>
          <w:rPr>
            <w:sz w:val="20"/>
            <w:color w:val="0000ff"/>
          </w:rPr>
          <w:t xml:space="preserve">Информация</w:t>
        </w:r>
      </w:hyperlink>
      <w:r>
        <w:rPr>
          <w:sz w:val="20"/>
        </w:rPr>
        <w:t xml:space="preserve"> об инвестициях, направленных на реализацию приоритетного инвестиционного проекта Смоленской области, и источниках их финансирования по форме согласно приложению N 5 к настоящему Положению.</w:t>
      </w:r>
    </w:p>
    <w:p>
      <w:pPr>
        <w:pStyle w:val="0"/>
        <w:spacing w:before="200" w:line-rule="auto"/>
        <w:ind w:firstLine="540"/>
        <w:jc w:val="both"/>
      </w:pPr>
      <w:r>
        <w:rPr>
          <w:sz w:val="20"/>
        </w:rPr>
        <w:t xml:space="preserve">4.5. </w:t>
      </w:r>
      <w:hyperlink w:history="0" w:anchor="P836" w:tooltip="                                   ОТЧЕТ">
        <w:r>
          <w:rPr>
            <w:sz w:val="20"/>
            <w:color w:val="0000ff"/>
          </w:rPr>
          <w:t xml:space="preserve">Отчет</w:t>
        </w:r>
      </w:hyperlink>
      <w:r>
        <w:rPr>
          <w:sz w:val="20"/>
        </w:rPr>
        <w:t xml:space="preserve"> об оценке экономической эффективности предоставленных налоговых льгот по организации в целом по форме согласно приложению N 6 к настоящему Положению (при оказании государственной поддержки инвестору в форме льгот по налогам).</w:t>
      </w:r>
    </w:p>
    <w:p>
      <w:pPr>
        <w:pStyle w:val="0"/>
        <w:spacing w:before="200" w:line-rule="auto"/>
        <w:ind w:firstLine="540"/>
        <w:jc w:val="both"/>
      </w:pPr>
      <w:r>
        <w:rPr>
          <w:sz w:val="20"/>
        </w:rPr>
        <w:t xml:space="preserve">4.6. </w:t>
      </w:r>
      <w:hyperlink w:history="0" w:anchor="P925" w:tooltip="СВЕДЕНИЯ">
        <w:r>
          <w:rPr>
            <w:sz w:val="20"/>
            <w:color w:val="0000ff"/>
          </w:rPr>
          <w:t xml:space="preserve">Сведения</w:t>
        </w:r>
      </w:hyperlink>
      <w:r>
        <w:rPr>
          <w:sz w:val="20"/>
        </w:rPr>
        <w:t xml:space="preserve"> об имуществе, построенном и приобретенном в результате реализации приоритетного инвестиционного проекта Смоленской области, по форме согласно приложению N 7 к настоящему Положению с приложением заверенных печатью (при наличии) и подписью руководителя инвестора копий унифицированных форм первичной учетной документации по учету основных средств </w:t>
      </w:r>
      <w:hyperlink w:history="0" r:id="rId14"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0"/>
            <w:color w:val="0000ff"/>
          </w:rPr>
          <w:t xml:space="preserve">N ОС-6</w:t>
        </w:r>
      </w:hyperlink>
      <w:r>
        <w:rPr>
          <w:sz w:val="20"/>
        </w:rPr>
        <w:t xml:space="preserve"> "Инвентарная карточка учета объекта основных средств", </w:t>
      </w:r>
      <w:hyperlink w:history="0" r:id="rId1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0"/>
            <w:color w:val="0000ff"/>
          </w:rPr>
          <w:t xml:space="preserve">N ОС-1а</w:t>
        </w:r>
      </w:hyperlink>
      <w:r>
        <w:rPr>
          <w:sz w:val="20"/>
        </w:rPr>
        <w:t xml:space="preserve"> "Акт о приеме-передаче здания (сооружения)" и (или) </w:t>
      </w:r>
      <w:hyperlink w:history="0" r:id="rId16"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0"/>
            <w:color w:val="0000ff"/>
          </w:rPr>
          <w:t xml:space="preserve">N ОС-1</w:t>
        </w:r>
      </w:hyperlink>
      <w:r>
        <w:rPr>
          <w:sz w:val="20"/>
        </w:rPr>
        <w:t xml:space="preserve"> "Акт о приеме-передаче объекта основных средств (кроме зданий, сооружений)", утвержденных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w:t>
      </w:r>
    </w:p>
    <w:p>
      <w:pPr>
        <w:pStyle w:val="0"/>
        <w:spacing w:before="200" w:line-rule="auto"/>
        <w:ind w:firstLine="540"/>
        <w:jc w:val="both"/>
      </w:pPr>
      <w:r>
        <w:rPr>
          <w:sz w:val="20"/>
        </w:rPr>
        <w:t xml:space="preserve">4.7. </w:t>
      </w:r>
      <w:hyperlink w:history="0" w:anchor="P988" w:tooltip="                                  РАСЧЕТ">
        <w:r>
          <w:rPr>
            <w:sz w:val="20"/>
            <w:color w:val="0000ff"/>
          </w:rPr>
          <w:t xml:space="preserve">Расчет</w:t>
        </w:r>
      </w:hyperlink>
      <w:r>
        <w:rPr>
          <w:sz w:val="20"/>
        </w:rPr>
        <w:t xml:space="preserve"> среднегодовой стоимости имущества, построенного и приобретенного в результате реализации приоритетного инвестиционного проекта Смоленской области, по форме согласно приложению N 8 к настоящему Положению (при оказании государственной поддержки инвестору в форме льгот по налогу на имущество организаций).</w:t>
      </w:r>
    </w:p>
    <w:p>
      <w:pPr>
        <w:pStyle w:val="0"/>
        <w:spacing w:before="200" w:line-rule="auto"/>
        <w:ind w:firstLine="540"/>
        <w:jc w:val="both"/>
      </w:pPr>
      <w:r>
        <w:rPr>
          <w:sz w:val="20"/>
        </w:rPr>
        <w:t xml:space="preserve">4.8. Пояснительная записка о реализации приоритетного инвестиционного проекта Смоленской области с подробным описанием выполненных этапов инвестиционного проекта, причин отклонения от параметров бизнес-плана.</w:t>
      </w:r>
    </w:p>
    <w:p>
      <w:pPr>
        <w:pStyle w:val="0"/>
        <w:spacing w:before="200" w:line-rule="auto"/>
        <w:ind w:firstLine="540"/>
        <w:jc w:val="both"/>
      </w:pPr>
      <w:r>
        <w:rPr>
          <w:sz w:val="20"/>
        </w:rPr>
        <w:t xml:space="preserve">4.9 - 4.10. Утратили силу. - </w:t>
      </w:r>
      <w:hyperlink w:history="0" r:id="rId17"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Постановление</w:t>
        </w:r>
      </w:hyperlink>
      <w:r>
        <w:rPr>
          <w:sz w:val="20"/>
        </w:rPr>
        <w:t xml:space="preserve"> Администрации Смоленской области от 29.01.2020 N 31.</w:t>
      </w:r>
    </w:p>
    <w:p>
      <w:pPr>
        <w:pStyle w:val="0"/>
        <w:spacing w:before="200" w:line-rule="auto"/>
        <w:ind w:firstLine="540"/>
        <w:jc w:val="both"/>
      </w:pPr>
      <w:r>
        <w:rPr>
          <w:sz w:val="20"/>
        </w:rPr>
        <w:t xml:space="preserve">4.11. Подписанная (подписанные) руководителем и заверенная (заверенные) печатью (при наличии) инвестора копия (копии) налоговой (налоговых) декларации (деклараций) по налогу на имущество организаций (при оказании государственной поддержки инвестору в форме льготы по налогу на имущество организаций, за первый - третий кварталы представляется инвестором по собственной инициативе), по налогу на прибыль организаций (при оказании государственной поддержки инвестору в форме льготы по налогу на прибыль организаций) с отметкой о принятии налоговым органом или с приложенным документом, подтверждающим факт направления указанной отчетности в налоговый орган в электронном виде по телекоммуникационным каналам связи.</w:t>
      </w:r>
    </w:p>
    <w:p>
      <w:pPr>
        <w:pStyle w:val="0"/>
        <w:jc w:val="both"/>
      </w:pPr>
      <w:r>
        <w:rPr>
          <w:sz w:val="20"/>
        </w:rPr>
        <w:t xml:space="preserve">(пп. 4.11 в ред. </w:t>
      </w:r>
      <w:hyperlink w:history="0" r:id="rId18"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rPr>
        <w:t xml:space="preserve"> Администрации Смоленской области от 29.01.2020 N 31)</w:t>
      </w:r>
    </w:p>
    <w:p>
      <w:pPr>
        <w:pStyle w:val="0"/>
        <w:spacing w:before="200" w:line-rule="auto"/>
        <w:ind w:firstLine="540"/>
        <w:jc w:val="both"/>
      </w:pPr>
      <w:r>
        <w:rPr>
          <w:sz w:val="20"/>
        </w:rPr>
        <w:t xml:space="preserve">4.12. Подписанная руководителем и заверенная печатью (при наличии) инвестора копия формы федерального статистического наблюдения (если обязанность инвестора по ее сдаче предусмотрена федеральным законодательством) с отметкой о принятии Территориальным органом Федеральной службы государственной статистики по Смоленской области или с приложенным документом, подтверждающим факт передачи документа в электронном виде по телекоммуникационным каналам связи:</w:t>
      </w:r>
    </w:p>
    <w:p>
      <w:pPr>
        <w:pStyle w:val="0"/>
        <w:spacing w:before="200" w:line-rule="auto"/>
        <w:ind w:firstLine="540"/>
        <w:jc w:val="both"/>
      </w:pPr>
      <w:r>
        <w:rPr>
          <w:sz w:val="20"/>
        </w:rPr>
        <w:t xml:space="preserve">- N П-2 "Сведения об инвестициях в нефинансовые активы" (представляется в составе отчетности за первый - третий кварталы) - для юридических лиц (кроме субъектов малого предпринимательства), осуществляющих все виды экономической деятельности;</w:t>
      </w:r>
    </w:p>
    <w:p>
      <w:pPr>
        <w:pStyle w:val="0"/>
        <w:spacing w:before="200" w:line-rule="auto"/>
        <w:ind w:firstLine="540"/>
        <w:jc w:val="both"/>
      </w:pPr>
      <w:r>
        <w:rPr>
          <w:sz w:val="20"/>
        </w:rPr>
        <w:t xml:space="preserve">- N П-2 (инвест) "Сведения об инвестиционной деятельности" (представляется в составе отчетности за четвертый квартал) - для юридических лиц (кроме субъектов малого предпринимательства), осуществляющих все виды экономической деятельности;</w:t>
      </w:r>
    </w:p>
    <w:p>
      <w:pPr>
        <w:pStyle w:val="0"/>
        <w:spacing w:before="200" w:line-rule="auto"/>
        <w:ind w:firstLine="540"/>
        <w:jc w:val="both"/>
      </w:pPr>
      <w:r>
        <w:rPr>
          <w:sz w:val="20"/>
        </w:rPr>
        <w:t xml:space="preserve">- N ПМ "Сведения об основных показателях деятельности малого предприятия" (представляется ежеквартально) - для юридических лиц, являющихся малыми предприятиями (кроме микропредприятий), включенных в выборку малых предприятий, подлежащих обследованиям по формам федерального статистического наблюдения;</w:t>
      </w:r>
    </w:p>
    <w:p>
      <w:pPr>
        <w:pStyle w:val="0"/>
        <w:spacing w:before="200" w:line-rule="auto"/>
        <w:ind w:firstLine="540"/>
        <w:jc w:val="both"/>
      </w:pPr>
      <w:r>
        <w:rPr>
          <w:sz w:val="20"/>
        </w:rPr>
        <w:t xml:space="preserve">- N МП (микро) "Сведения об основных показателях деятельности микропредприятия" (представляется в составе отчетности за четвертый квартал) - для юридических лиц, являющихся микропредприятиями, включенных в выборку микропредприятий, подлежащих обследованиям по формам федерального статистического наблюдения.</w:t>
      </w:r>
    </w:p>
    <w:bookmarkStart w:id="63" w:name="P63"/>
    <w:bookmarkEnd w:id="63"/>
    <w:p>
      <w:pPr>
        <w:pStyle w:val="0"/>
        <w:spacing w:before="200" w:line-rule="auto"/>
        <w:ind w:firstLine="540"/>
        <w:jc w:val="both"/>
      </w:pPr>
      <w:r>
        <w:rPr>
          <w:sz w:val="20"/>
        </w:rPr>
        <w:t xml:space="preserve">4.13. Информация налогового органа об исполнении инвестором обязанности по уплате налогов, сборов, страховых взносов, пеней, штрафов, процентов, выданная по состоянию не ранее 1-го и не позднее 25-го числа месяца, следующего за отчетным кварталом (представляется в составе отчетности за первый - третий кварталы), на 1-е число месяца, следующего за отчетным кварталом (представляется в составе отчетности за четвертый квартал). В случае если согласно указанной информации у инвестора имеется неисполненная обязанность по уплате налогов, сборов, страховых взносов, пеней, штрафов, процентов, также представляется информация о состоянии расчетов по налогам, сборам, страховым взносам, пеням, штрафам, процентам, выданная территориальным органом Федеральной налоговой службы, по данным которого инвестор имеет неисполненную обязанность по уплате налогов, сборов, страховых взносов, пеней, штрафов, процентов, по состоянию на дату информации об исполнении инвестором обязанности по уплате налогов, сборов, страховых взносов, пеней, штрафов, процентов.</w:t>
      </w:r>
    </w:p>
    <w:p>
      <w:pPr>
        <w:pStyle w:val="0"/>
        <w:jc w:val="both"/>
      </w:pPr>
      <w:r>
        <w:rPr>
          <w:sz w:val="20"/>
        </w:rPr>
        <w:t xml:space="preserve">(в ред. </w:t>
      </w:r>
      <w:hyperlink w:history="0" r:id="rId19" w:tooltip="Постановление Администрации Смоленской области от 03.05.2017 N 289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rPr>
        <w:t xml:space="preserve"> Администрации Смоленской области от 03.05.2017 N 289)</w:t>
      </w:r>
    </w:p>
    <w:p>
      <w:pPr>
        <w:pStyle w:val="0"/>
        <w:spacing w:before="200" w:line-rule="auto"/>
        <w:ind w:firstLine="540"/>
        <w:jc w:val="both"/>
      </w:pPr>
      <w:r>
        <w:rPr>
          <w:sz w:val="20"/>
        </w:rPr>
        <w:t xml:space="preserve">Инвесторы, имеющие на территории Смоленской области филиалы, представительства, иные обособленные подразделения, выделенные на отдельный баланс и имеющие расчетный счет, представляют указанную в абзаце первом настоящего подпункта информацию по каждому такому филиалу, представительству и иному обособленному подразделению.</w:t>
      </w:r>
    </w:p>
    <w:p>
      <w:pPr>
        <w:pStyle w:val="0"/>
        <w:spacing w:before="200" w:line-rule="auto"/>
        <w:ind w:firstLine="540"/>
        <w:jc w:val="both"/>
      </w:pPr>
      <w:r>
        <w:rPr>
          <w:sz w:val="20"/>
        </w:rPr>
        <w:t xml:space="preserve">4.14. </w:t>
      </w:r>
      <w:hyperlink w:history="0" w:anchor="P1104" w:tooltip="                                ИНФОРМАЦИЯ">
        <w:r>
          <w:rPr>
            <w:sz w:val="20"/>
            <w:color w:val="0000ff"/>
          </w:rPr>
          <w:t xml:space="preserve">Информация</w:t>
        </w:r>
      </w:hyperlink>
      <w:r>
        <w:rPr>
          <w:sz w:val="20"/>
        </w:rPr>
        <w:t xml:space="preserve"> об отсутствии (о наличии) у инвестора на территории Смоленской области административных правонарушений в области охраны окружающей среды, за которые назначено административное наказание в виде административного приостановления деятельности, по форме согласно приложению N 10 к настоящему Положению.</w:t>
      </w:r>
    </w:p>
    <w:p>
      <w:pPr>
        <w:pStyle w:val="0"/>
        <w:jc w:val="both"/>
      </w:pPr>
      <w:r>
        <w:rPr>
          <w:sz w:val="20"/>
        </w:rPr>
        <w:t xml:space="preserve">(в ред. </w:t>
      </w:r>
      <w:hyperlink w:history="0" r:id="rId20"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rPr>
        <w:t xml:space="preserve"> Администрации Смоленской области от 29.01.2020 N 31)</w:t>
      </w:r>
    </w:p>
    <w:p>
      <w:pPr>
        <w:pStyle w:val="0"/>
        <w:spacing w:before="200" w:line-rule="auto"/>
        <w:ind w:firstLine="540"/>
        <w:jc w:val="both"/>
      </w:pPr>
      <w:r>
        <w:rPr>
          <w:sz w:val="20"/>
        </w:rPr>
        <w:t xml:space="preserve">4.15. </w:t>
      </w:r>
      <w:hyperlink w:history="0" w:anchor="P1154" w:tooltip="                                ИНФОРМАЦИЯ">
        <w:r>
          <w:rPr>
            <w:sz w:val="20"/>
            <w:color w:val="0000ff"/>
          </w:rPr>
          <w:t xml:space="preserve">Информация</w:t>
        </w:r>
      </w:hyperlink>
      <w:r>
        <w:rPr>
          <w:sz w:val="20"/>
        </w:rPr>
        <w:t xml:space="preserve"> об имеющихся на территории Смоленской области филиалах, представительствах, иных обособленных подразделениях, выделенных на отдельный баланс и имеющих расчетный счет, по форме согласно приложению N 11 к настоящему Положению.</w:t>
      </w:r>
    </w:p>
    <w:p>
      <w:pPr>
        <w:pStyle w:val="0"/>
        <w:spacing w:before="200" w:line-rule="auto"/>
        <w:ind w:firstLine="540"/>
        <w:jc w:val="both"/>
      </w:pPr>
      <w:r>
        <w:rPr>
          <w:sz w:val="20"/>
        </w:rPr>
        <w:t xml:space="preserve">5. Ответственность за полноту и достоверность сведений и документов в составе отчетности, представляемых в уполномоченный орган, несут инвесторы.</w:t>
      </w:r>
    </w:p>
    <w:bookmarkStart w:id="70" w:name="P70"/>
    <w:bookmarkEnd w:id="70"/>
    <w:p>
      <w:pPr>
        <w:pStyle w:val="0"/>
        <w:spacing w:before="200" w:line-rule="auto"/>
        <w:ind w:firstLine="540"/>
        <w:jc w:val="both"/>
      </w:pPr>
      <w:r>
        <w:rPr>
          <w:sz w:val="20"/>
        </w:rPr>
        <w:t xml:space="preserve">6. Уполномоченный орган в срок до 20-го числа второго месяца, следующего за отчетным кварталом, осуществляет следующие действия:</w:t>
      </w:r>
    </w:p>
    <w:p>
      <w:pPr>
        <w:pStyle w:val="0"/>
        <w:spacing w:before="200" w:line-rule="auto"/>
        <w:ind w:firstLine="540"/>
        <w:jc w:val="both"/>
      </w:pPr>
      <w:r>
        <w:rPr>
          <w:sz w:val="20"/>
        </w:rPr>
        <w:t xml:space="preserve">6.1. В целях проверки отсутствия (наличия) у инвестора задолженности по налогам, сборам и иным обязательным платежам в бюджетную систему Российской Федерации запрашивает:</w:t>
      </w:r>
    </w:p>
    <w:p>
      <w:pPr>
        <w:pStyle w:val="0"/>
        <w:spacing w:before="200" w:line-rule="auto"/>
        <w:ind w:firstLine="540"/>
        <w:jc w:val="both"/>
      </w:pPr>
      <w:r>
        <w:rPr>
          <w:sz w:val="20"/>
        </w:rPr>
        <w:t xml:space="preserve">- информацию Фонда социального страхования Российской Федерации об отсутствии (о наличии) у инвестора задолженности (недоимки) за отчетный период по уплате страховых взносов, уплачиваемых в Фонд социального страхования Российской Федерации;</w:t>
      </w:r>
    </w:p>
    <w:p>
      <w:pPr>
        <w:pStyle w:val="0"/>
        <w:spacing w:before="200" w:line-rule="auto"/>
        <w:ind w:firstLine="540"/>
        <w:jc w:val="both"/>
      </w:pPr>
      <w:r>
        <w:rPr>
          <w:sz w:val="20"/>
        </w:rPr>
        <w:t xml:space="preserve">- информацию главного администратора доходов областного бюджета и (или) главных администраторов доходов бюджетов муниципальных районов и (или) городских округов Смоленской области, на территории которых инвестор осуществляет реализацию приоритетного инвестиционного проекта Смоленской области, об отсутствии (о наличии) за отчетный период просроченной задолженности инвестора по арендной плате за земельные участки и (или) по арендной плате за использование имущества перед областным бюджетом и (или) бюджетами муниципальных районов и (или) городских округов Смоленской области (если инвестор уплачивает арендные платежи) либо информацию о том, что инвестор не состоит в арендных отношениях с уполномоченным органом исполнительной власти Смоленской области в сфере управления и распоряжения государственной собственностью Смоленской области и уполномоченными органами местного самоуправления муниципальных районов и (или) городских округов Смоленской области в сфере управления и распоряжения муниципальной собственностью, на территории которых инвестор реализует приоритетный инвестиционный проект Смоленской области, и не уплачивает соответствующие арендные платежи в областной бюджет и (или) бюджеты муниципальных районов и (или) городских округов Смоленской области.</w:t>
      </w:r>
    </w:p>
    <w:p>
      <w:pPr>
        <w:pStyle w:val="0"/>
        <w:spacing w:before="200" w:line-rule="auto"/>
        <w:ind w:firstLine="540"/>
        <w:jc w:val="both"/>
      </w:pPr>
      <w:r>
        <w:rPr>
          <w:sz w:val="20"/>
        </w:rPr>
        <w:t xml:space="preserve">Уполномоченный орган вправе запрашивать иную информацию от федеральных органов исполнительной власти, органов государственной власти Смоленской области, органов местного самоуправления муниципальных образований Смоленской области и организаций.</w:t>
      </w:r>
    </w:p>
    <w:p>
      <w:pPr>
        <w:pStyle w:val="0"/>
        <w:spacing w:before="200" w:line-rule="auto"/>
        <w:ind w:firstLine="540"/>
        <w:jc w:val="both"/>
      </w:pPr>
      <w:r>
        <w:rPr>
          <w:sz w:val="20"/>
        </w:rPr>
        <w:t xml:space="preserve">6.2. В целях проверки отсутствия (наличия) у инвестора на территории Смоленской области административного правонарушения в области охраны окружающей среды, за которое назначено административное наказание в виде административного приостановления деятельности, ненахождения (нахождения) инвестора в процессе ликвидации, реорганизации или банкротства, непрекращения (прекращения) деятельности в качестве индивидуального предпринимателя получает:</w:t>
      </w:r>
    </w:p>
    <w:p>
      <w:pPr>
        <w:pStyle w:val="0"/>
        <w:spacing w:before="200" w:line-rule="auto"/>
        <w:ind w:firstLine="540"/>
        <w:jc w:val="both"/>
      </w:pPr>
      <w:r>
        <w:rPr>
          <w:sz w:val="20"/>
        </w:rPr>
        <w:t xml:space="preserve">- сведения, содержащиеся в разделе "Картотека дел" на сайте Арбитражного суда Смоленской области (</w:t>
      </w:r>
      <w:r>
        <w:rPr>
          <w:sz w:val="20"/>
        </w:rPr>
        <w:t xml:space="preserve">www.smolensk.arbitr.ru</w:t>
      </w:r>
      <w:r>
        <w:rPr>
          <w:sz w:val="20"/>
        </w:rPr>
        <w:t xml:space="preserve">);</w:t>
      </w:r>
    </w:p>
    <w:p>
      <w:pPr>
        <w:pStyle w:val="0"/>
        <w:spacing w:before="200" w:line-rule="auto"/>
        <w:ind w:firstLine="540"/>
        <w:jc w:val="both"/>
      </w:pPr>
      <w:r>
        <w:rPr>
          <w:sz w:val="20"/>
        </w:rPr>
        <w:t xml:space="preserve">- сведения, содержащиеся в Едином государственном реестре юридических лиц/Едином государственном реестре индивидуальных предпринимателей на сайте Федеральной налоговой службы (</w:t>
      </w:r>
      <w:r>
        <w:rPr>
          <w:sz w:val="20"/>
        </w:rPr>
        <w:t xml:space="preserve">www.nalog.ru</w:t>
      </w:r>
      <w:r>
        <w:rPr>
          <w:sz w:val="20"/>
        </w:rPr>
        <w:t xml:space="preserve">) в форме электронного документа в формате PDF, подписанного усиленной квалифицированной электронной подписью;</w:t>
      </w:r>
    </w:p>
    <w:p>
      <w:pPr>
        <w:pStyle w:val="0"/>
        <w:spacing w:before="200" w:line-rule="auto"/>
        <w:ind w:firstLine="540"/>
        <w:jc w:val="both"/>
      </w:pPr>
      <w:r>
        <w:rPr>
          <w:sz w:val="20"/>
        </w:rPr>
        <w:t xml:space="preserve">- сведения, содержащиеся в Едином федеральном реестре сведений о банкротстве на федеральном информационном ресурсе "Единый федеральный реестр сведений о банкротстве" (</w:t>
      </w:r>
      <w:r>
        <w:rPr>
          <w:sz w:val="20"/>
        </w:rPr>
        <w:t xml:space="preserve">www.bankrot.fedresurs.ru</w:t>
      </w:r>
      <w:r>
        <w:rPr>
          <w:sz w:val="20"/>
        </w:rPr>
        <w:t xml:space="preserve">).</w:t>
      </w:r>
    </w:p>
    <w:p>
      <w:pPr>
        <w:pStyle w:val="0"/>
        <w:jc w:val="both"/>
      </w:pPr>
      <w:r>
        <w:rPr>
          <w:sz w:val="20"/>
        </w:rPr>
        <w:t xml:space="preserve">(п. 6 в ред. </w:t>
      </w:r>
      <w:hyperlink w:history="0" r:id="rId21"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rPr>
        <w:t xml:space="preserve"> Администрации Смоленской области от 29.01.2020 N 31)</w:t>
      </w:r>
    </w:p>
    <w:p>
      <w:pPr>
        <w:pStyle w:val="0"/>
        <w:spacing w:before="200" w:line-rule="auto"/>
        <w:ind w:firstLine="540"/>
        <w:jc w:val="both"/>
      </w:pPr>
      <w:r>
        <w:rPr>
          <w:sz w:val="20"/>
        </w:rPr>
        <w:t xml:space="preserve">7. В случае если в результате анализа полученной информации будет выявлено наличие у инвестора просроченной задолженности (недоимки) по одному или нескольким платежам (взносам), указанным в </w:t>
      </w:r>
      <w:hyperlink w:history="0" w:anchor="P70" w:tooltip="6. Уполномоченный орган в срок до 20-го числа второго месяца, следующего за отчетным кварталом, осуществляет следующие действия:">
        <w:r>
          <w:rPr>
            <w:sz w:val="20"/>
            <w:color w:val="0000ff"/>
          </w:rPr>
          <w:t xml:space="preserve">пункте 6</w:t>
        </w:r>
      </w:hyperlink>
      <w:r>
        <w:rPr>
          <w:sz w:val="20"/>
        </w:rPr>
        <w:t xml:space="preserve"> настоящего Положения, уполномоченный орган в течение 3 рабочих дней сообщает об этом инвестору посредством письменного уведомления.</w:t>
      </w:r>
    </w:p>
    <w:bookmarkStart w:id="81" w:name="P81"/>
    <w:bookmarkEnd w:id="81"/>
    <w:p>
      <w:pPr>
        <w:pStyle w:val="0"/>
        <w:spacing w:before="200" w:line-rule="auto"/>
        <w:ind w:firstLine="540"/>
        <w:jc w:val="both"/>
      </w:pPr>
      <w:r>
        <w:rPr>
          <w:sz w:val="20"/>
        </w:rPr>
        <w:t xml:space="preserve">Инвестор представляет в уполномоченный орган информацию соответствующего органа (организации) с указанием размера просроченной задолженности (недоимки) либо информацию соответствующего органа (организации) об отсутствии задолженности (недоимки) за отчетный период в срок не позднее последнего дня третьего месяца квартала, следующего за отчетным периодом.</w:t>
      </w:r>
    </w:p>
    <w:p>
      <w:pPr>
        <w:pStyle w:val="0"/>
        <w:spacing w:before="200" w:line-rule="auto"/>
        <w:ind w:firstLine="540"/>
        <w:jc w:val="both"/>
      </w:pPr>
      <w:r>
        <w:rPr>
          <w:sz w:val="20"/>
        </w:rPr>
        <w:t xml:space="preserve">В случае если инвестор в установленный срок не представил в уполномоченный орган информацию в соответствии с </w:t>
      </w:r>
      <w:hyperlink w:history="0" w:anchor="P81" w:tooltip="Инвестор представляет в уполномоченный орган информацию соответствующего органа (организации) с указанием размера просроченной задолженности (недоимки) либо информацию соответствующего органа (организации) об отсутствии задолженности (недоимки) за отчетный период в срок не позднее последнего дня третьего месяца квартала, следующего за отчетным периодом.">
        <w:r>
          <w:rPr>
            <w:sz w:val="20"/>
            <w:color w:val="0000ff"/>
          </w:rPr>
          <w:t xml:space="preserve">абзацем вторым</w:t>
        </w:r>
      </w:hyperlink>
      <w:r>
        <w:rPr>
          <w:sz w:val="20"/>
        </w:rPr>
        <w:t xml:space="preserve"> настоящего пункта, отчетность считается представленной не в полном объеме.</w:t>
      </w:r>
    </w:p>
    <w:p>
      <w:pPr>
        <w:pStyle w:val="0"/>
        <w:spacing w:before="200" w:line-rule="auto"/>
        <w:ind w:firstLine="540"/>
        <w:jc w:val="both"/>
      </w:pPr>
      <w:r>
        <w:rPr>
          <w:sz w:val="20"/>
        </w:rPr>
        <w:t xml:space="preserve">8. В целях настоящего Положения под задолженностью (недоимкой) по уплате налогов и иных обязательных платежей в бюджетную систему Российской Федерации понимается сумма задолженности (недоимки) по уплате налогов согласно информации, указанной в </w:t>
      </w:r>
      <w:hyperlink w:history="0" w:anchor="P63" w:tooltip="4.13. Информация налогового органа об исполнении инвестором обязанности по уплате налогов, сборов, страховых взносов, пеней, штрафов, процентов, выданная по состоянию не ранее 1-го и не позднее 25-го числа месяца, следующего за отчетным кварталом (представляется в составе отчетности за первый - третий кварталы), на 1-е число месяца, следующего за отчетным кварталом (представляется в составе отчетности за четвертый квартал). В случае если согласно указанной информации у инвестора имеется неисполненная обя...">
        <w:r>
          <w:rPr>
            <w:sz w:val="20"/>
            <w:color w:val="0000ff"/>
          </w:rPr>
          <w:t xml:space="preserve">подпункте 4.13 пункта 4</w:t>
        </w:r>
      </w:hyperlink>
      <w:r>
        <w:rPr>
          <w:sz w:val="20"/>
        </w:rPr>
        <w:t xml:space="preserve"> настоящего Положения, и задолженности (недоимки) согласно информации, указанной в </w:t>
      </w:r>
      <w:hyperlink w:history="0" w:anchor="P81" w:tooltip="Инвестор представляет в уполномоченный орган информацию соответствующего органа (организации) с указанием размера просроченной задолженности (недоимки) либо информацию соответствующего органа (организации) об отсутствии задолженности (недоимки) за отчетный период в срок не позднее последнего дня третьего месяца квартала, следующего за отчетным периодом.">
        <w:r>
          <w:rPr>
            <w:sz w:val="20"/>
            <w:color w:val="0000ff"/>
          </w:rPr>
          <w:t xml:space="preserve">абзаце втором пункта 7</w:t>
        </w:r>
      </w:hyperlink>
      <w:r>
        <w:rPr>
          <w:sz w:val="20"/>
        </w:rPr>
        <w:t xml:space="preserve"> настоящего Положения.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89" w:name="P89"/>
    <w:bookmarkEnd w:id="89"/>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Руководителю уполномоченного</w:t>
      </w:r>
    </w:p>
    <w:p>
      <w:pPr>
        <w:pStyle w:val="1"/>
        <w:jc w:val="both"/>
      </w:pPr>
      <w:r>
        <w:rPr>
          <w:sz w:val="20"/>
        </w:rPr>
        <w:t xml:space="preserve">                                               органа</w:t>
      </w:r>
    </w:p>
    <w:p>
      <w:pPr>
        <w:pStyle w:val="1"/>
        <w:jc w:val="both"/>
      </w:pPr>
      <w:r>
        <w:rPr>
          <w:sz w:val="20"/>
        </w:rPr>
        <w:t xml:space="preserve">                                               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инвестора)</w:t>
      </w:r>
    </w:p>
    <w:p>
      <w:pPr>
        <w:pStyle w:val="1"/>
        <w:jc w:val="both"/>
      </w:pPr>
      <w:r>
        <w:rPr>
          <w:sz w:val="20"/>
        </w:rPr>
        <w:t xml:space="preserve">которому    предоставляется    государственная   поддержка   инвестиционной</w:t>
      </w:r>
    </w:p>
    <w:p>
      <w:pPr>
        <w:pStyle w:val="1"/>
        <w:jc w:val="both"/>
      </w:pPr>
      <w:r>
        <w:rPr>
          <w:sz w:val="20"/>
        </w:rPr>
        <w:t xml:space="preserve">деятельности в форме(ах) _________________________________________________,</w:t>
      </w:r>
    </w:p>
    <w:p>
      <w:pPr>
        <w:pStyle w:val="1"/>
        <w:jc w:val="both"/>
      </w:pPr>
      <w:r>
        <w:rPr>
          <w:sz w:val="20"/>
        </w:rPr>
        <w:t xml:space="preserve">направляет  отчетность  о  приоритетном  инвестиционном  проекте Смоленской</w:t>
      </w:r>
    </w:p>
    <w:p>
      <w:pPr>
        <w:pStyle w:val="1"/>
        <w:jc w:val="both"/>
      </w:pPr>
      <w:r>
        <w:rPr>
          <w:sz w:val="20"/>
        </w:rPr>
        <w:t xml:space="preserve">области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инвестиционного проекта)</w:t>
      </w:r>
    </w:p>
    <w:p>
      <w:pPr>
        <w:pStyle w:val="1"/>
        <w:jc w:val="both"/>
      </w:pPr>
      <w:r>
        <w:rPr>
          <w:sz w:val="20"/>
        </w:rPr>
        <w:t xml:space="preserve">________________________________________ за ______ квартал __________ года.</w:t>
      </w:r>
    </w:p>
    <w:p>
      <w:pPr>
        <w:pStyle w:val="1"/>
        <w:jc w:val="both"/>
      </w:pPr>
      <w:r>
        <w:rPr>
          <w:sz w:val="20"/>
        </w:rPr>
      </w:r>
    </w:p>
    <w:p>
      <w:pPr>
        <w:pStyle w:val="1"/>
        <w:jc w:val="both"/>
      </w:pPr>
      <w:r>
        <w:rPr>
          <w:sz w:val="20"/>
        </w:rPr>
        <w:t xml:space="preserve">    Приложение: на _____ л. в _____ экз.</w:t>
      </w:r>
    </w:p>
    <w:p>
      <w:pPr>
        <w:pStyle w:val="1"/>
        <w:jc w:val="both"/>
      </w:pPr>
      <w:r>
        <w:rPr>
          <w:sz w:val="20"/>
        </w:rPr>
      </w:r>
    </w:p>
    <w:p>
      <w:pPr>
        <w:pStyle w:val="1"/>
        <w:jc w:val="both"/>
      </w:pPr>
      <w:r>
        <w:rPr>
          <w:sz w:val="20"/>
        </w:rPr>
        <w:t xml:space="preserve">"___" ___________ 20__ г.</w:t>
      </w:r>
    </w:p>
    <w:p>
      <w:pPr>
        <w:pStyle w:val="1"/>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bookmarkStart w:id="142" w:name="P142"/>
    <w:bookmarkEnd w:id="142"/>
    <w:p>
      <w:pPr>
        <w:pStyle w:val="1"/>
        <w:jc w:val="both"/>
      </w:pPr>
      <w:r>
        <w:rPr>
          <w:sz w:val="20"/>
        </w:rPr>
        <w:t xml:space="preserve">                                  ОЦЕНКА</w:t>
      </w:r>
    </w:p>
    <w:p>
      <w:pPr>
        <w:pStyle w:val="1"/>
        <w:jc w:val="both"/>
      </w:pPr>
      <w:r>
        <w:rPr>
          <w:sz w:val="20"/>
        </w:rPr>
        <w:t xml:space="preserve">      социальной эффективности приоритетного инвестиционного проекта</w:t>
      </w:r>
    </w:p>
    <w:p>
      <w:pPr>
        <w:pStyle w:val="1"/>
        <w:jc w:val="both"/>
      </w:pPr>
      <w:r>
        <w:rPr>
          <w:sz w:val="20"/>
        </w:rPr>
        <w:t xml:space="preserve">                            Смоленской области</w:t>
      </w:r>
    </w:p>
    <w:p>
      <w:pPr>
        <w:pStyle w:val="1"/>
        <w:jc w:val="both"/>
      </w:pPr>
      <w:r>
        <w:rPr>
          <w:sz w:val="20"/>
        </w:rPr>
        <w:t xml:space="preserve">                          в _____________ 20__ г.</w:t>
      </w:r>
    </w:p>
    <w:p>
      <w:pPr>
        <w:pStyle w:val="1"/>
        <w:jc w:val="both"/>
      </w:pPr>
      <w:r>
        <w:rPr>
          <w:sz w:val="20"/>
        </w:rPr>
        <w:t xml:space="preserve">                              (квартал)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629"/>
        <w:gridCol w:w="1954"/>
        <w:gridCol w:w="360"/>
        <w:gridCol w:w="360"/>
        <w:gridCol w:w="360"/>
        <w:gridCol w:w="397"/>
        <w:gridCol w:w="1414"/>
        <w:gridCol w:w="1189"/>
      </w:tblGrid>
      <w:tr>
        <w:tc>
          <w:tcPr>
            <w:tcW w:w="454" w:type="dxa"/>
            <w:vMerge w:val="restart"/>
          </w:tcPr>
          <w:p>
            <w:pPr>
              <w:pStyle w:val="0"/>
              <w:jc w:val="center"/>
            </w:pPr>
            <w:r>
              <w:rPr>
                <w:sz w:val="20"/>
              </w:rPr>
              <w:t xml:space="preserve">N п/п</w:t>
            </w:r>
          </w:p>
        </w:tc>
        <w:tc>
          <w:tcPr>
            <w:tcW w:w="2629" w:type="dxa"/>
            <w:vMerge w:val="restart"/>
          </w:tcPr>
          <w:p>
            <w:pPr>
              <w:pStyle w:val="0"/>
              <w:jc w:val="center"/>
            </w:pPr>
            <w:r>
              <w:rPr>
                <w:sz w:val="20"/>
              </w:rPr>
              <w:t xml:space="preserve">Наименование показателей</w:t>
            </w:r>
          </w:p>
        </w:tc>
        <w:tc>
          <w:tcPr>
            <w:tcW w:w="1954" w:type="dxa"/>
            <w:vMerge w:val="restart"/>
          </w:tcPr>
          <w:p>
            <w:pPr>
              <w:pStyle w:val="0"/>
              <w:jc w:val="center"/>
            </w:pPr>
            <w:r>
              <w:rPr>
                <w:sz w:val="20"/>
              </w:rPr>
              <w:t xml:space="preserve">На дату начала реализации приоритетного инвестиционного проекта Смоленской области</w:t>
            </w:r>
          </w:p>
        </w:tc>
        <w:tc>
          <w:tcPr>
            <w:gridSpan w:val="4"/>
            <w:tcW w:w="1477" w:type="dxa"/>
          </w:tcPr>
          <w:p>
            <w:pPr>
              <w:pStyle w:val="0"/>
              <w:jc w:val="center"/>
            </w:pPr>
            <w:r>
              <w:rPr>
                <w:sz w:val="20"/>
              </w:rPr>
              <w:t xml:space="preserve">За ______ год, по кварталам</w:t>
            </w:r>
          </w:p>
        </w:tc>
        <w:tc>
          <w:tcPr>
            <w:gridSpan w:val="2"/>
            <w:tcW w:w="2603" w:type="dxa"/>
          </w:tcPr>
          <w:p>
            <w:pPr>
              <w:pStyle w:val="0"/>
              <w:jc w:val="center"/>
            </w:pPr>
            <w:r>
              <w:rPr>
                <w:sz w:val="20"/>
              </w:rPr>
              <w:t xml:space="preserve">Прирост к началу реализации приоритетного инвестиционного проекта Смоленской области</w:t>
            </w:r>
          </w:p>
        </w:tc>
      </w:tr>
      <w:tr>
        <w:tc>
          <w:tcPr>
            <w:vMerge w:val="continue"/>
          </w:tcPr>
          <w:p/>
        </w:tc>
        <w:tc>
          <w:tcPr>
            <w:vMerge w:val="continue"/>
          </w:tcPr>
          <w:p/>
        </w:tc>
        <w:tc>
          <w:tcPr>
            <w:vMerge w:val="continue"/>
          </w:tcPr>
          <w:p/>
        </w:tc>
        <w:tc>
          <w:tcPr>
            <w:tcW w:w="360" w:type="dxa"/>
          </w:tcPr>
          <w:p>
            <w:pPr>
              <w:pStyle w:val="0"/>
              <w:jc w:val="center"/>
            </w:pPr>
            <w:r>
              <w:rPr>
                <w:sz w:val="20"/>
              </w:rPr>
              <w:t xml:space="preserve">I</w:t>
            </w:r>
          </w:p>
        </w:tc>
        <w:tc>
          <w:tcPr>
            <w:tcW w:w="360" w:type="dxa"/>
          </w:tcPr>
          <w:p>
            <w:pPr>
              <w:pStyle w:val="0"/>
              <w:jc w:val="center"/>
            </w:pPr>
            <w:r>
              <w:rPr>
                <w:sz w:val="20"/>
              </w:rPr>
              <w:t xml:space="preserve">II</w:t>
            </w:r>
          </w:p>
        </w:tc>
        <w:tc>
          <w:tcPr>
            <w:tcW w:w="360" w:type="dxa"/>
          </w:tcPr>
          <w:p>
            <w:pPr>
              <w:pStyle w:val="0"/>
              <w:jc w:val="center"/>
            </w:pPr>
            <w:r>
              <w:rPr>
                <w:sz w:val="20"/>
              </w:rPr>
              <w:t xml:space="preserve">III</w:t>
            </w:r>
          </w:p>
        </w:tc>
        <w:tc>
          <w:tcPr>
            <w:tcW w:w="397" w:type="dxa"/>
          </w:tcPr>
          <w:p>
            <w:pPr>
              <w:pStyle w:val="0"/>
              <w:jc w:val="center"/>
            </w:pPr>
            <w:r>
              <w:rPr>
                <w:sz w:val="20"/>
              </w:rPr>
              <w:t xml:space="preserve">IV</w:t>
            </w:r>
          </w:p>
        </w:tc>
        <w:tc>
          <w:tcPr>
            <w:tcW w:w="1414" w:type="dxa"/>
          </w:tcPr>
          <w:p>
            <w:pPr>
              <w:pStyle w:val="0"/>
              <w:jc w:val="center"/>
            </w:pPr>
            <w:r>
              <w:rPr>
                <w:sz w:val="20"/>
              </w:rPr>
              <w:t xml:space="preserve">абсолютный</w:t>
            </w:r>
          </w:p>
        </w:tc>
        <w:tc>
          <w:tcPr>
            <w:tcW w:w="1189" w:type="dxa"/>
          </w:tcPr>
          <w:p>
            <w:pPr>
              <w:pStyle w:val="0"/>
              <w:jc w:val="center"/>
            </w:pPr>
            <w:r>
              <w:rPr>
                <w:sz w:val="20"/>
              </w:rPr>
              <w:t xml:space="preserve">в процентах</w:t>
            </w:r>
          </w:p>
        </w:tc>
      </w:tr>
      <w:tr>
        <w:tc>
          <w:tcPr>
            <w:tcW w:w="454" w:type="dxa"/>
            <w:vMerge w:val="restart"/>
          </w:tcPr>
          <w:p>
            <w:pPr>
              <w:pStyle w:val="0"/>
              <w:jc w:val="both"/>
            </w:pPr>
            <w:r>
              <w:rPr>
                <w:sz w:val="20"/>
              </w:rPr>
              <w:t xml:space="preserve">1.</w:t>
            </w:r>
          </w:p>
        </w:tc>
        <w:tc>
          <w:tcPr>
            <w:tcW w:w="2629" w:type="dxa"/>
          </w:tcPr>
          <w:p>
            <w:pPr>
              <w:pStyle w:val="0"/>
              <w:jc w:val="both"/>
            </w:pPr>
            <w:r>
              <w:rPr>
                <w:sz w:val="20"/>
              </w:rPr>
              <w:t xml:space="preserve">Численность сотрудников организации, человек, всего</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в том числе:</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основной персонал</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инженерно-технические работники (ИТР)</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прочие</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tcW w:w="454" w:type="dxa"/>
            <w:vMerge w:val="restart"/>
          </w:tcPr>
          <w:p>
            <w:pPr>
              <w:pStyle w:val="0"/>
              <w:jc w:val="both"/>
            </w:pPr>
            <w:r>
              <w:rPr>
                <w:sz w:val="20"/>
              </w:rPr>
              <w:t xml:space="preserve">2.</w:t>
            </w:r>
          </w:p>
        </w:tc>
        <w:tc>
          <w:tcPr>
            <w:tcW w:w="2629" w:type="dxa"/>
          </w:tcPr>
          <w:p>
            <w:pPr>
              <w:pStyle w:val="0"/>
              <w:jc w:val="both"/>
            </w:pPr>
            <w:r>
              <w:rPr>
                <w:sz w:val="20"/>
              </w:rPr>
              <w:t xml:space="preserve">Создано новых рабочих мест в рамках приоритетного инвестиционного проекта Смоленской области, единиц, всего</w:t>
            </w:r>
          </w:p>
        </w:tc>
        <w:tc>
          <w:tcPr>
            <w:tcW w:w="1954" w:type="dxa"/>
          </w:tcPr>
          <w:p>
            <w:pPr>
              <w:pStyle w:val="0"/>
              <w:jc w:val="center"/>
            </w:pPr>
            <w:r>
              <w:rPr>
                <w:sz w:val="20"/>
              </w:rPr>
              <w:t xml:space="preserve">-</w:t>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в том числе:</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основной персонал</w:t>
            </w:r>
          </w:p>
        </w:tc>
        <w:tc>
          <w:tcPr>
            <w:tcW w:w="1954" w:type="dxa"/>
          </w:tcPr>
          <w:p>
            <w:pPr>
              <w:pStyle w:val="0"/>
              <w:jc w:val="center"/>
            </w:pPr>
            <w:r>
              <w:rPr>
                <w:sz w:val="20"/>
              </w:rPr>
              <w:t xml:space="preserve">-</w:t>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инженерно-технические работники (ИТР)</w:t>
            </w:r>
          </w:p>
        </w:tc>
        <w:tc>
          <w:tcPr>
            <w:tcW w:w="1954" w:type="dxa"/>
          </w:tcPr>
          <w:p>
            <w:pPr>
              <w:pStyle w:val="0"/>
              <w:jc w:val="center"/>
            </w:pPr>
            <w:r>
              <w:rPr>
                <w:sz w:val="20"/>
              </w:rPr>
              <w:t xml:space="preserve">-</w:t>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прочие</w:t>
            </w:r>
          </w:p>
        </w:tc>
        <w:tc>
          <w:tcPr>
            <w:tcW w:w="1954" w:type="dxa"/>
          </w:tcPr>
          <w:p>
            <w:pPr>
              <w:pStyle w:val="0"/>
              <w:jc w:val="center"/>
            </w:pPr>
            <w:r>
              <w:rPr>
                <w:sz w:val="20"/>
              </w:rPr>
              <w:t xml:space="preserve">-</w:t>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tcW w:w="454" w:type="dxa"/>
            <w:vMerge w:val="restart"/>
          </w:tcPr>
          <w:p>
            <w:pPr>
              <w:pStyle w:val="0"/>
              <w:jc w:val="both"/>
            </w:pPr>
            <w:r>
              <w:rPr>
                <w:sz w:val="20"/>
              </w:rPr>
              <w:t xml:space="preserve">3.</w:t>
            </w:r>
          </w:p>
        </w:tc>
        <w:tc>
          <w:tcPr>
            <w:tcW w:w="2629" w:type="dxa"/>
          </w:tcPr>
          <w:p>
            <w:pPr>
              <w:pStyle w:val="0"/>
              <w:jc w:val="both"/>
            </w:pPr>
            <w:r>
              <w:rPr>
                <w:sz w:val="20"/>
              </w:rPr>
              <w:t xml:space="preserve">Фонд оплаты труда организации, тыс. рублей, всего</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vMerge w:val="continue"/>
          </w:tcPr>
          <w:p/>
        </w:tc>
        <w:tc>
          <w:tcPr>
            <w:tcW w:w="2629" w:type="dxa"/>
          </w:tcPr>
          <w:p>
            <w:pPr>
              <w:pStyle w:val="0"/>
              <w:jc w:val="both"/>
            </w:pPr>
            <w:r>
              <w:rPr>
                <w:sz w:val="20"/>
              </w:rPr>
              <w:t xml:space="preserve">в том числе фонд оплаты труда по созданным новым рабочим местам в рамках приоритетного инвестиционного проекта Смоленской области, тыс. рублей</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r>
        <w:tc>
          <w:tcPr>
            <w:tcW w:w="454" w:type="dxa"/>
          </w:tcPr>
          <w:p>
            <w:pPr>
              <w:pStyle w:val="0"/>
              <w:jc w:val="both"/>
            </w:pPr>
            <w:r>
              <w:rPr>
                <w:sz w:val="20"/>
              </w:rPr>
              <w:t xml:space="preserve">4.</w:t>
            </w:r>
          </w:p>
        </w:tc>
        <w:tc>
          <w:tcPr>
            <w:tcW w:w="2629" w:type="dxa"/>
          </w:tcPr>
          <w:p>
            <w:pPr>
              <w:pStyle w:val="0"/>
              <w:jc w:val="both"/>
            </w:pPr>
            <w:r>
              <w:rPr>
                <w:sz w:val="20"/>
              </w:rPr>
              <w:t xml:space="preserve">Средняя заработная плата по организации, рублей</w:t>
            </w:r>
          </w:p>
        </w:tc>
        <w:tc>
          <w:tcPr>
            <w:tcW w:w="1954"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60" w:type="dxa"/>
          </w:tcPr>
          <w:p>
            <w:pPr>
              <w:pStyle w:val="0"/>
            </w:pPr>
            <w:r>
              <w:rPr>
                <w:sz w:val="20"/>
              </w:rPr>
            </w:r>
          </w:p>
        </w:tc>
        <w:tc>
          <w:tcPr>
            <w:tcW w:w="397" w:type="dxa"/>
          </w:tcPr>
          <w:p>
            <w:pPr>
              <w:pStyle w:val="0"/>
            </w:pPr>
            <w:r>
              <w:rPr>
                <w:sz w:val="20"/>
              </w:rPr>
            </w:r>
          </w:p>
        </w:tc>
        <w:tc>
          <w:tcPr>
            <w:tcW w:w="1414" w:type="dxa"/>
          </w:tcPr>
          <w:p>
            <w:pPr>
              <w:pStyle w:val="0"/>
            </w:pPr>
            <w:r>
              <w:rPr>
                <w:sz w:val="20"/>
              </w:rPr>
            </w:r>
          </w:p>
        </w:tc>
        <w:tc>
          <w:tcPr>
            <w:tcW w:w="1189" w:type="dxa"/>
          </w:tcPr>
          <w:p>
            <w:pPr>
              <w:pStyle w:val="0"/>
            </w:pPr>
            <w:r>
              <w:rPr>
                <w:sz w:val="20"/>
              </w:rPr>
            </w:r>
          </w:p>
        </w:tc>
      </w:tr>
    </w:tbl>
    <w:p>
      <w:pPr>
        <w:pStyle w:val="0"/>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r>
    </w:p>
    <w:p>
      <w:pPr>
        <w:pStyle w:val="1"/>
        <w:jc w:val="both"/>
      </w:pPr>
      <w:r>
        <w:rPr>
          <w:sz w:val="20"/>
        </w:rPr>
        <w:t xml:space="preserve">Главный бухгалтер                       ___________/______________________/</w:t>
      </w:r>
    </w:p>
    <w:p>
      <w:pPr>
        <w:pStyle w:val="1"/>
        <w:jc w:val="both"/>
      </w:pPr>
      <w:r>
        <w:rPr>
          <w:sz w:val="20"/>
        </w:rPr>
        <w:t xml:space="preserve">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29.01.2020 N 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78"/>
        <w:gridCol w:w="1361"/>
        <w:gridCol w:w="453"/>
        <w:gridCol w:w="908"/>
        <w:gridCol w:w="737"/>
        <w:gridCol w:w="737"/>
        <w:gridCol w:w="737"/>
        <w:gridCol w:w="736"/>
      </w:tblGrid>
      <w:tr>
        <w:tblPrEx>
          <w:tblBorders>
            <w:left w:val="nil"/>
            <w:right w:val="nil"/>
            <w:insideH w:val="nil"/>
          </w:tblBorders>
        </w:tblPrEx>
        <w:tc>
          <w:tcPr>
            <w:gridSpan w:val="9"/>
            <w:tcW w:w="9071" w:type="dxa"/>
            <w:tcBorders>
              <w:top w:val="nil"/>
              <w:left w:val="nil"/>
              <w:bottom w:val="nil"/>
              <w:right w:val="nil"/>
            </w:tcBorders>
          </w:tcPr>
          <w:bookmarkStart w:id="295" w:name="P295"/>
          <w:bookmarkEnd w:id="295"/>
          <w:p>
            <w:pPr>
              <w:pStyle w:val="0"/>
              <w:jc w:val="center"/>
            </w:pPr>
            <w:r>
              <w:rPr>
                <w:sz w:val="20"/>
              </w:rPr>
              <w:t xml:space="preserve">ИНФОРМАЦИЯ</w:t>
            </w:r>
          </w:p>
          <w:p>
            <w:pPr>
              <w:pStyle w:val="0"/>
              <w:jc w:val="center"/>
            </w:pPr>
            <w:r>
              <w:rPr>
                <w:sz w:val="20"/>
              </w:rPr>
              <w:t xml:space="preserve">об уплаченных налогах, сборах и иных обязательных платежах</w:t>
            </w:r>
          </w:p>
          <w:p>
            <w:pPr>
              <w:pStyle w:val="0"/>
              <w:jc w:val="center"/>
            </w:pPr>
            <w:r>
              <w:rPr>
                <w:sz w:val="20"/>
              </w:rPr>
              <w:t xml:space="preserve">в бюджетную систему Российской Федерации</w:t>
            </w:r>
          </w:p>
          <w:p>
            <w:pPr>
              <w:pStyle w:val="0"/>
              <w:jc w:val="center"/>
            </w:pPr>
            <w:r>
              <w:rPr>
                <w:sz w:val="20"/>
              </w:rPr>
              <w:t xml:space="preserve">в целом по организации с учетом приоритетного инвестиционного проекта</w:t>
            </w:r>
          </w:p>
          <w:p>
            <w:pPr>
              <w:pStyle w:val="0"/>
              <w:jc w:val="center"/>
            </w:pPr>
            <w:r>
              <w:rPr>
                <w:sz w:val="20"/>
              </w:rPr>
              <w:t xml:space="preserve">Смоленской области</w:t>
            </w:r>
          </w:p>
        </w:tc>
      </w:tr>
      <w:tr>
        <w:tblPrEx>
          <w:tblBorders>
            <w:left w:val="nil"/>
            <w:right w:val="nil"/>
            <w:insideV w:val="nil"/>
            <w:insideH w:val="nil"/>
          </w:tblBorders>
        </w:tblPrEx>
        <w:tc>
          <w:tcPr>
            <w:gridSpan w:val="2"/>
            <w:tcW w:w="3402" w:type="dxa"/>
            <w:tcBorders>
              <w:top w:val="nil"/>
              <w:bottom w:val="nil"/>
            </w:tcBorders>
          </w:tcPr>
          <w:p>
            <w:pPr>
              <w:pStyle w:val="0"/>
              <w:jc w:val="right"/>
            </w:pPr>
            <w:r>
              <w:rPr>
                <w:sz w:val="20"/>
              </w:rPr>
              <w:t xml:space="preserve">в</w:t>
            </w:r>
          </w:p>
        </w:tc>
        <w:tc>
          <w:tcPr>
            <w:gridSpan w:val="2"/>
            <w:tcW w:w="1814" w:type="dxa"/>
            <w:tcBorders>
              <w:top w:val="nil"/>
              <w:bottom w:val="nil"/>
            </w:tcBorders>
          </w:tcPr>
          <w:p>
            <w:pPr>
              <w:pStyle w:val="0"/>
              <w:jc w:val="center"/>
            </w:pPr>
            <w:r>
              <w:rPr>
                <w:sz w:val="20"/>
              </w:rPr>
              <w:t xml:space="preserve">______________</w:t>
            </w:r>
          </w:p>
          <w:p>
            <w:pPr>
              <w:pStyle w:val="0"/>
              <w:jc w:val="center"/>
            </w:pPr>
            <w:r>
              <w:rPr>
                <w:sz w:val="20"/>
              </w:rPr>
              <w:t xml:space="preserve">(квартал)</w:t>
            </w:r>
          </w:p>
        </w:tc>
        <w:tc>
          <w:tcPr>
            <w:gridSpan w:val="5"/>
            <w:tcW w:w="3855" w:type="dxa"/>
            <w:tcBorders>
              <w:top w:val="nil"/>
              <w:bottom w:val="nil"/>
            </w:tcBorders>
          </w:tcPr>
          <w:p>
            <w:pPr>
              <w:pStyle w:val="0"/>
            </w:pPr>
            <w:r>
              <w:rPr>
                <w:sz w:val="20"/>
              </w:rPr>
              <w:t xml:space="preserve">20__ г.</w:t>
            </w:r>
          </w:p>
        </w:tc>
      </w:tr>
      <w:tr>
        <w:tblPrEx>
          <w:tblBorders>
            <w:left w:val="nil"/>
            <w:right w:val="nil"/>
            <w:insideH w:val="nil"/>
          </w:tblBorders>
        </w:tblPrEx>
        <w:tc>
          <w:tcPr>
            <w:gridSpan w:val="9"/>
            <w:tcW w:w="9071" w:type="dxa"/>
            <w:tcBorders>
              <w:top w:val="nil"/>
              <w:left w:val="nil"/>
              <w:right w:val="nil"/>
            </w:tcBorders>
          </w:tcPr>
          <w:p>
            <w:pPr>
              <w:pStyle w:val="0"/>
              <w:jc w:val="right"/>
            </w:pPr>
            <w:r>
              <w:rPr>
                <w:sz w:val="20"/>
              </w:rPr>
              <w:t xml:space="preserve">(тыс. рублей)</w:t>
            </w:r>
          </w:p>
        </w:tc>
      </w:tr>
      <w:tr>
        <w:tc>
          <w:tcPr>
            <w:tcW w:w="624" w:type="dxa"/>
            <w:vMerge w:val="restart"/>
          </w:tcPr>
          <w:p>
            <w:pPr>
              <w:pStyle w:val="0"/>
              <w:jc w:val="center"/>
            </w:pPr>
            <w:r>
              <w:rPr>
                <w:sz w:val="20"/>
              </w:rPr>
              <w:t xml:space="preserve">N п/п</w:t>
            </w:r>
          </w:p>
        </w:tc>
        <w:tc>
          <w:tcPr>
            <w:gridSpan w:val="2"/>
            <w:tcW w:w="4139" w:type="dxa"/>
            <w:vMerge w:val="restart"/>
          </w:tcPr>
          <w:p>
            <w:pPr>
              <w:pStyle w:val="0"/>
              <w:jc w:val="center"/>
            </w:pPr>
            <w:r>
              <w:rPr>
                <w:sz w:val="20"/>
              </w:rPr>
              <w:t xml:space="preserve">Наименование показателей</w:t>
            </w:r>
          </w:p>
        </w:tc>
        <w:tc>
          <w:tcPr>
            <w:gridSpan w:val="2"/>
            <w:tcW w:w="1361" w:type="dxa"/>
            <w:vMerge w:val="restart"/>
          </w:tcPr>
          <w:p>
            <w:pPr>
              <w:pStyle w:val="0"/>
              <w:jc w:val="center"/>
            </w:pPr>
            <w:r>
              <w:rPr>
                <w:sz w:val="20"/>
              </w:rPr>
              <w:t xml:space="preserve">Всего</w:t>
            </w:r>
          </w:p>
        </w:tc>
        <w:tc>
          <w:tcPr>
            <w:gridSpan w:val="4"/>
            <w:tcW w:w="2947" w:type="dxa"/>
          </w:tcPr>
          <w:p>
            <w:pPr>
              <w:pStyle w:val="0"/>
              <w:jc w:val="center"/>
            </w:pPr>
            <w:r>
              <w:rPr>
                <w:sz w:val="20"/>
              </w:rPr>
              <w:t xml:space="preserve">В том числе по кварталам</w:t>
            </w:r>
          </w:p>
        </w:tc>
      </w:tr>
      <w:tr>
        <w:tc>
          <w:tcPr>
            <w:vMerge w:val="continue"/>
          </w:tcPr>
          <w:p/>
        </w:tc>
        <w:tc>
          <w:tcPr>
            <w:gridSpan w:val="2"/>
            <w:vMerge w:val="continue"/>
          </w:tcPr>
          <w:p/>
        </w:tc>
        <w:tc>
          <w:tcPr>
            <w:gridSpan w:val="2"/>
            <w:vMerge w:val="continue"/>
          </w:tcPr>
          <w:p/>
        </w:tc>
        <w:tc>
          <w:tcPr>
            <w:tcW w:w="737" w:type="dxa"/>
          </w:tcPr>
          <w:p>
            <w:pPr>
              <w:pStyle w:val="0"/>
              <w:jc w:val="center"/>
            </w:pPr>
            <w:r>
              <w:rPr>
                <w:sz w:val="20"/>
              </w:rPr>
              <w:t xml:space="preserve">I</w:t>
            </w:r>
          </w:p>
        </w:tc>
        <w:tc>
          <w:tcPr>
            <w:tcW w:w="737" w:type="dxa"/>
          </w:tcPr>
          <w:p>
            <w:pPr>
              <w:pStyle w:val="0"/>
              <w:jc w:val="center"/>
            </w:pPr>
            <w:r>
              <w:rPr>
                <w:sz w:val="20"/>
              </w:rPr>
              <w:t xml:space="preserve">II</w:t>
            </w:r>
          </w:p>
        </w:tc>
        <w:tc>
          <w:tcPr>
            <w:tcW w:w="737" w:type="dxa"/>
          </w:tcPr>
          <w:p>
            <w:pPr>
              <w:pStyle w:val="0"/>
              <w:jc w:val="center"/>
            </w:pPr>
            <w:r>
              <w:rPr>
                <w:sz w:val="20"/>
              </w:rPr>
              <w:t xml:space="preserve">III</w:t>
            </w:r>
          </w:p>
        </w:tc>
        <w:tc>
          <w:tcPr>
            <w:tcW w:w="736" w:type="dxa"/>
          </w:tcPr>
          <w:p>
            <w:pPr>
              <w:pStyle w:val="0"/>
              <w:jc w:val="center"/>
            </w:pPr>
            <w:r>
              <w:rPr>
                <w:sz w:val="20"/>
              </w:rPr>
              <w:t xml:space="preserve">IV</w:t>
            </w:r>
          </w:p>
        </w:tc>
      </w:tr>
      <w:tr>
        <w:tc>
          <w:tcPr>
            <w:tcW w:w="624" w:type="dxa"/>
          </w:tcPr>
          <w:p>
            <w:pPr>
              <w:pStyle w:val="0"/>
              <w:jc w:val="center"/>
            </w:pPr>
            <w:r>
              <w:rPr>
                <w:sz w:val="20"/>
              </w:rPr>
              <w:t xml:space="preserve">1</w:t>
            </w:r>
          </w:p>
        </w:tc>
        <w:tc>
          <w:tcPr>
            <w:gridSpan w:val="2"/>
            <w:tcW w:w="4139" w:type="dxa"/>
          </w:tcPr>
          <w:p>
            <w:pPr>
              <w:pStyle w:val="0"/>
              <w:jc w:val="center"/>
            </w:pPr>
            <w:r>
              <w:rPr>
                <w:sz w:val="20"/>
              </w:rPr>
              <w:t xml:space="preserve">2</w:t>
            </w:r>
          </w:p>
        </w:tc>
        <w:tc>
          <w:tcPr>
            <w:gridSpan w:val="2"/>
            <w:tcW w:w="1361" w:type="dxa"/>
          </w:tcPr>
          <w:p>
            <w:pPr>
              <w:pStyle w:val="0"/>
              <w:jc w:val="center"/>
            </w:pPr>
            <w:r>
              <w:rPr>
                <w:sz w:val="20"/>
              </w:rPr>
              <w:t xml:space="preserve">3</w:t>
            </w:r>
          </w:p>
        </w:tc>
        <w:tc>
          <w:tcPr>
            <w:tcW w:w="737" w:type="dxa"/>
          </w:tcPr>
          <w:p>
            <w:pPr>
              <w:pStyle w:val="0"/>
              <w:jc w:val="center"/>
            </w:pPr>
            <w:r>
              <w:rPr>
                <w:sz w:val="20"/>
              </w:rPr>
              <w:t xml:space="preserve">4</w:t>
            </w:r>
          </w:p>
        </w:tc>
        <w:tc>
          <w:tcPr>
            <w:tcW w:w="737" w:type="dxa"/>
          </w:tcPr>
          <w:p>
            <w:pPr>
              <w:pStyle w:val="0"/>
              <w:jc w:val="center"/>
            </w:pPr>
            <w:r>
              <w:rPr>
                <w:sz w:val="20"/>
              </w:rPr>
              <w:t xml:space="preserve">5</w:t>
            </w:r>
          </w:p>
        </w:tc>
        <w:tc>
          <w:tcPr>
            <w:tcW w:w="737" w:type="dxa"/>
          </w:tcPr>
          <w:p>
            <w:pPr>
              <w:pStyle w:val="0"/>
              <w:jc w:val="center"/>
            </w:pPr>
            <w:r>
              <w:rPr>
                <w:sz w:val="20"/>
              </w:rPr>
              <w:t xml:space="preserve">6</w:t>
            </w:r>
          </w:p>
        </w:tc>
        <w:tc>
          <w:tcPr>
            <w:tcW w:w="736" w:type="dxa"/>
          </w:tcPr>
          <w:p>
            <w:pPr>
              <w:pStyle w:val="0"/>
              <w:jc w:val="center"/>
            </w:pPr>
            <w:r>
              <w:rPr>
                <w:sz w:val="20"/>
              </w:rPr>
              <w:t xml:space="preserve">7</w:t>
            </w:r>
          </w:p>
        </w:tc>
      </w:tr>
      <w:tr>
        <w:tc>
          <w:tcPr>
            <w:tcW w:w="624" w:type="dxa"/>
            <w:vMerge w:val="restart"/>
          </w:tcPr>
          <w:p>
            <w:pPr>
              <w:pStyle w:val="0"/>
              <w:jc w:val="both"/>
            </w:pPr>
            <w:r>
              <w:rPr>
                <w:sz w:val="20"/>
              </w:rPr>
              <w:t xml:space="preserve">1.</w:t>
            </w:r>
          </w:p>
        </w:tc>
        <w:tc>
          <w:tcPr>
            <w:gridSpan w:val="2"/>
            <w:tcW w:w="4139" w:type="dxa"/>
          </w:tcPr>
          <w:p>
            <w:pPr>
              <w:pStyle w:val="0"/>
              <w:jc w:val="both"/>
            </w:pPr>
            <w:r>
              <w:rPr>
                <w:sz w:val="20"/>
              </w:rPr>
              <w:t xml:space="preserve">Поступления в бюджетную систему Российской Федерации, </w:t>
            </w:r>
            <w:hyperlink w:history="0" w:anchor="P461" w:tooltip="&lt;*&gt; Указываются уплаченные налоги, сборы и иные обязательные платежи в бюджетную систему Российской Федерации с учетом фактически проведенных возвратов (зачетов) по налогам.">
              <w:r>
                <w:rPr>
                  <w:sz w:val="20"/>
                  <w:color w:val="0000ff"/>
                </w:rPr>
                <w:t xml:space="preserve">&lt;*&gt;</w:t>
              </w:r>
            </w:hyperlink>
            <w:r>
              <w:rPr>
                <w:sz w:val="20"/>
              </w:rPr>
              <w:t xml:space="preserve"> всего</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vMerge w:val="continue"/>
          </w:tcPr>
          <w:p/>
        </w:tc>
        <w:tc>
          <w:tcPr>
            <w:gridSpan w:val="2"/>
            <w:tcW w:w="4139" w:type="dxa"/>
          </w:tcPr>
          <w:p>
            <w:pPr>
              <w:pStyle w:val="0"/>
              <w:jc w:val="both"/>
            </w:pPr>
            <w:r>
              <w:rPr>
                <w:sz w:val="20"/>
              </w:rPr>
              <w:t xml:space="preserve">в том числе:</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w:t>
            </w:r>
          </w:p>
        </w:tc>
        <w:tc>
          <w:tcPr>
            <w:gridSpan w:val="2"/>
            <w:tcW w:w="4139" w:type="dxa"/>
          </w:tcPr>
          <w:p>
            <w:pPr>
              <w:pStyle w:val="0"/>
              <w:jc w:val="both"/>
            </w:pPr>
            <w:r>
              <w:rPr>
                <w:sz w:val="20"/>
              </w:rPr>
              <w:t xml:space="preserve">Налог на добавленную стоимость (НДС)</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1.2.</w:t>
            </w:r>
          </w:p>
        </w:tc>
        <w:tc>
          <w:tcPr>
            <w:gridSpan w:val="2"/>
            <w:tcW w:w="4139" w:type="dxa"/>
          </w:tcPr>
          <w:p>
            <w:pPr>
              <w:pStyle w:val="0"/>
              <w:jc w:val="both"/>
            </w:pPr>
            <w:r>
              <w:rPr>
                <w:sz w:val="20"/>
              </w:rPr>
              <w:t xml:space="preserve">Акцизы</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1.3.</w:t>
            </w:r>
          </w:p>
        </w:tc>
        <w:tc>
          <w:tcPr>
            <w:gridSpan w:val="2"/>
            <w:tcW w:w="4139" w:type="dxa"/>
          </w:tcPr>
          <w:p>
            <w:pPr>
              <w:pStyle w:val="0"/>
              <w:jc w:val="both"/>
            </w:pPr>
            <w:r>
              <w:rPr>
                <w:sz w:val="20"/>
              </w:rPr>
              <w:t xml:space="preserve">Налог на доходы физических лиц</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1.4.</w:t>
            </w:r>
          </w:p>
        </w:tc>
        <w:tc>
          <w:tcPr>
            <w:gridSpan w:val="2"/>
            <w:tcW w:w="4139" w:type="dxa"/>
          </w:tcPr>
          <w:p>
            <w:pPr>
              <w:pStyle w:val="0"/>
              <w:jc w:val="both"/>
            </w:pPr>
            <w:r>
              <w:rPr>
                <w:sz w:val="20"/>
              </w:rPr>
              <w:t xml:space="preserve">Страховые взносы </w:t>
            </w:r>
            <w:hyperlink w:history="0" w:anchor="P462" w:tooltip="&lt;**&gt;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и иные.">
              <w:r>
                <w:rPr>
                  <w:sz w:val="20"/>
                  <w:color w:val="0000ff"/>
                </w:rPr>
                <w:t xml:space="preserve">&lt;**&gt;</w:t>
              </w:r>
            </w:hyperlink>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1.5.</w:t>
            </w:r>
          </w:p>
        </w:tc>
        <w:tc>
          <w:tcPr>
            <w:gridSpan w:val="2"/>
            <w:tcW w:w="4139" w:type="dxa"/>
          </w:tcPr>
          <w:p>
            <w:pPr>
              <w:pStyle w:val="0"/>
              <w:jc w:val="both"/>
            </w:pPr>
            <w:r>
              <w:rPr>
                <w:sz w:val="20"/>
              </w:rPr>
              <w:t xml:space="preserve">Налог на прибыль организаций</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1.6.</w:t>
            </w:r>
          </w:p>
        </w:tc>
        <w:tc>
          <w:tcPr>
            <w:gridSpan w:val="2"/>
            <w:tcW w:w="4139" w:type="dxa"/>
          </w:tcPr>
          <w:p>
            <w:pPr>
              <w:pStyle w:val="0"/>
              <w:jc w:val="both"/>
            </w:pPr>
            <w:r>
              <w:rPr>
                <w:sz w:val="20"/>
              </w:rPr>
              <w:t xml:space="preserve">Налог на имущество организаций</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1.7.</w:t>
            </w:r>
          </w:p>
        </w:tc>
        <w:tc>
          <w:tcPr>
            <w:gridSpan w:val="2"/>
            <w:tcW w:w="4139" w:type="dxa"/>
          </w:tcPr>
          <w:p>
            <w:pPr>
              <w:pStyle w:val="0"/>
              <w:jc w:val="both"/>
            </w:pPr>
            <w:r>
              <w:rPr>
                <w:sz w:val="20"/>
              </w:rPr>
              <w:t xml:space="preserve">Транспортный налог</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1.8.</w:t>
            </w:r>
          </w:p>
        </w:tc>
        <w:tc>
          <w:tcPr>
            <w:gridSpan w:val="2"/>
            <w:tcW w:w="4139" w:type="dxa"/>
          </w:tcPr>
          <w:p>
            <w:pPr>
              <w:pStyle w:val="0"/>
              <w:jc w:val="both"/>
            </w:pPr>
            <w:r>
              <w:rPr>
                <w:sz w:val="20"/>
              </w:rPr>
              <w:t xml:space="preserve">Земельный налог</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1.9.</w:t>
            </w:r>
          </w:p>
        </w:tc>
        <w:tc>
          <w:tcPr>
            <w:gridSpan w:val="2"/>
            <w:tcW w:w="4139" w:type="dxa"/>
          </w:tcPr>
          <w:p>
            <w:pPr>
              <w:pStyle w:val="0"/>
              <w:jc w:val="both"/>
            </w:pPr>
            <w:r>
              <w:rPr>
                <w:sz w:val="20"/>
              </w:rPr>
              <w:t xml:space="preserve">Арендная плата за земельные участки, находящиеся в государственной и (или) муниципальной собственности</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1.10.</w:t>
            </w:r>
          </w:p>
        </w:tc>
        <w:tc>
          <w:tcPr>
            <w:gridSpan w:val="2"/>
            <w:tcW w:w="4139" w:type="dxa"/>
          </w:tcPr>
          <w:p>
            <w:pPr>
              <w:pStyle w:val="0"/>
              <w:jc w:val="both"/>
            </w:pPr>
            <w:r>
              <w:rPr>
                <w:sz w:val="20"/>
              </w:rPr>
              <w:t xml:space="preserve">Арендная плата за пользование имуществом, находящимся в государственной и (или) муниципальной собственности</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1.11.</w:t>
            </w:r>
          </w:p>
        </w:tc>
        <w:tc>
          <w:tcPr>
            <w:gridSpan w:val="2"/>
            <w:tcW w:w="4139" w:type="dxa"/>
          </w:tcPr>
          <w:p>
            <w:pPr>
              <w:pStyle w:val="0"/>
              <w:jc w:val="both"/>
            </w:pPr>
            <w:r>
              <w:rPr>
                <w:sz w:val="20"/>
              </w:rPr>
              <w:t xml:space="preserve">Налог на добычу полезных ископаемых</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1.12.</w:t>
            </w:r>
          </w:p>
        </w:tc>
        <w:tc>
          <w:tcPr>
            <w:gridSpan w:val="2"/>
            <w:tcW w:w="4139" w:type="dxa"/>
          </w:tcPr>
          <w:p>
            <w:pPr>
              <w:pStyle w:val="0"/>
              <w:jc w:val="both"/>
            </w:pPr>
            <w:r>
              <w:rPr>
                <w:sz w:val="20"/>
              </w:rPr>
              <w:t xml:space="preserve">Водный налог</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1.13.</w:t>
            </w:r>
          </w:p>
        </w:tc>
        <w:tc>
          <w:tcPr>
            <w:gridSpan w:val="2"/>
            <w:tcW w:w="4139" w:type="dxa"/>
          </w:tcPr>
          <w:p>
            <w:pPr>
              <w:pStyle w:val="0"/>
              <w:jc w:val="both"/>
            </w:pPr>
            <w:r>
              <w:rPr>
                <w:sz w:val="20"/>
              </w:rPr>
              <w:t xml:space="preserve">Плата за негативное воздействие на окружающую среду</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1.14.</w:t>
            </w:r>
          </w:p>
        </w:tc>
        <w:tc>
          <w:tcPr>
            <w:gridSpan w:val="2"/>
            <w:tcW w:w="4139" w:type="dxa"/>
          </w:tcPr>
          <w:p>
            <w:pPr>
              <w:pStyle w:val="0"/>
              <w:jc w:val="both"/>
            </w:pPr>
            <w:r>
              <w:rPr>
                <w:sz w:val="20"/>
              </w:rPr>
              <w:t xml:space="preserve">Сборы за пользование объектами животного мира и за пользование объектами водных биологических ресурсов</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1.15.</w:t>
            </w:r>
          </w:p>
        </w:tc>
        <w:tc>
          <w:tcPr>
            <w:gridSpan w:val="2"/>
            <w:tcW w:w="4139" w:type="dxa"/>
          </w:tcPr>
          <w:p>
            <w:pPr>
              <w:pStyle w:val="0"/>
              <w:jc w:val="both"/>
            </w:pPr>
            <w:r>
              <w:rPr>
                <w:sz w:val="20"/>
              </w:rPr>
              <w:t xml:space="preserve">Единый налог, уплачиваемый в связи с применением упрощенной системы налогообложения</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1.16.</w:t>
            </w:r>
          </w:p>
        </w:tc>
        <w:tc>
          <w:tcPr>
            <w:gridSpan w:val="2"/>
            <w:tcW w:w="4139" w:type="dxa"/>
          </w:tcPr>
          <w:p>
            <w:pPr>
              <w:pStyle w:val="0"/>
              <w:jc w:val="both"/>
            </w:pPr>
            <w:r>
              <w:rPr>
                <w:sz w:val="20"/>
              </w:rPr>
              <w:t xml:space="preserve">Единый налог на вмененный доход для отдельных видов деятельности</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1.17.</w:t>
            </w:r>
          </w:p>
        </w:tc>
        <w:tc>
          <w:tcPr>
            <w:gridSpan w:val="2"/>
            <w:tcW w:w="4139" w:type="dxa"/>
          </w:tcPr>
          <w:p>
            <w:pPr>
              <w:pStyle w:val="0"/>
              <w:jc w:val="both"/>
            </w:pPr>
            <w:r>
              <w:rPr>
                <w:sz w:val="20"/>
              </w:rPr>
              <w:t xml:space="preserve">Единый налог, уплачиваемый в связи с применением патентной системы налогообложения</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1.18.</w:t>
            </w:r>
          </w:p>
        </w:tc>
        <w:tc>
          <w:tcPr>
            <w:gridSpan w:val="2"/>
            <w:tcW w:w="4139" w:type="dxa"/>
          </w:tcPr>
          <w:p>
            <w:pPr>
              <w:pStyle w:val="0"/>
              <w:jc w:val="both"/>
            </w:pPr>
            <w:r>
              <w:rPr>
                <w:sz w:val="20"/>
              </w:rPr>
              <w:t xml:space="preserve">Прочие (расшифровать)</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644"/>
        <w:gridCol w:w="2835"/>
      </w:tblGrid>
      <w:tr>
        <w:tc>
          <w:tcPr>
            <w:gridSpan w:val="4"/>
            <w:tcW w:w="9071" w:type="dxa"/>
            <w:tcBorders>
              <w:top w:val="nil"/>
              <w:left w:val="nil"/>
              <w:bottom w:val="nil"/>
              <w:right w:val="nil"/>
            </w:tcBorders>
          </w:tcPr>
          <w:p>
            <w:pPr>
              <w:pStyle w:val="0"/>
              <w:ind w:firstLine="283"/>
              <w:jc w:val="both"/>
            </w:pPr>
            <w:r>
              <w:rPr>
                <w:sz w:val="20"/>
              </w:rPr>
              <w:t xml:space="preserve">--------------------------------</w:t>
            </w:r>
          </w:p>
          <w:bookmarkStart w:id="461" w:name="P461"/>
          <w:bookmarkEnd w:id="461"/>
          <w:p>
            <w:pPr>
              <w:pStyle w:val="0"/>
              <w:ind w:firstLine="283"/>
              <w:jc w:val="both"/>
            </w:pPr>
            <w:r>
              <w:rPr>
                <w:sz w:val="20"/>
              </w:rPr>
              <w:t xml:space="preserve">&lt;*&gt; Указываются уплаченные налоги, сборы и иные обязательные платежи в бюджетную систему Российской Федерации с учетом фактически проведенных возвратов (зачетов) по налогам.</w:t>
            </w:r>
          </w:p>
          <w:bookmarkStart w:id="462" w:name="P462"/>
          <w:bookmarkEnd w:id="462"/>
          <w:p>
            <w:pPr>
              <w:pStyle w:val="0"/>
              <w:ind w:firstLine="283"/>
              <w:jc w:val="both"/>
            </w:pPr>
            <w:r>
              <w:rPr>
                <w:sz w:val="20"/>
              </w:rPr>
              <w:t xml:space="preserve">&lt;**&gt;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и иные.</w:t>
            </w:r>
          </w:p>
        </w:tc>
      </w:tr>
      <w:tr>
        <w:tc>
          <w:tcPr>
            <w:gridSpan w:val="4"/>
            <w:tcW w:w="9071" w:type="dxa"/>
            <w:tcBorders>
              <w:top w:val="nil"/>
              <w:left w:val="nil"/>
              <w:bottom w:val="nil"/>
              <w:right w:val="nil"/>
            </w:tcBorders>
          </w:tcPr>
          <w:p>
            <w:pPr>
              <w:pStyle w:val="0"/>
            </w:pPr>
            <w:r>
              <w:rPr>
                <w:sz w:val="20"/>
              </w:rPr>
            </w:r>
          </w:p>
        </w:tc>
      </w:tr>
      <w:tr>
        <w:tc>
          <w:tcPr>
            <w:tcW w:w="4252"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(должность руководителя инвестора)</w:t>
            </w:r>
          </w:p>
        </w:tc>
        <w:tc>
          <w:tcPr>
            <w:tcW w:w="340"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83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(расшифровка подписи)</w:t>
            </w:r>
          </w:p>
        </w:tc>
      </w:tr>
      <w:tr>
        <w:tc>
          <w:tcPr>
            <w:tcW w:w="4252" w:type="dxa"/>
            <w:tcBorders>
              <w:top w:val="nil"/>
              <w:left w:val="nil"/>
              <w:bottom w:val="nil"/>
              <w:right w:val="nil"/>
            </w:tcBorders>
          </w:tcPr>
          <w:p>
            <w:pPr>
              <w:pStyle w:val="0"/>
              <w:jc w:val="both"/>
            </w:pPr>
            <w:r>
              <w:rPr>
                <w:sz w:val="20"/>
              </w:rPr>
              <w:t xml:space="preserve">Главный бухгалтер</w:t>
            </w:r>
          </w:p>
        </w:tc>
        <w:tc>
          <w:tcPr>
            <w:tcW w:w="340"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83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(расшифровка подписи)</w:t>
            </w:r>
          </w:p>
        </w:tc>
      </w:tr>
      <w:tr>
        <w:tc>
          <w:tcPr>
            <w:gridSpan w:val="4"/>
            <w:tcW w:w="9071" w:type="dxa"/>
            <w:tcBorders>
              <w:top w:val="nil"/>
              <w:left w:val="nil"/>
              <w:bottom w:val="nil"/>
              <w:right w:val="nil"/>
            </w:tcBorders>
          </w:tcPr>
          <w:p>
            <w:pPr>
              <w:pStyle w:val="0"/>
              <w:jc w:val="both"/>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29.01.2020 N 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78"/>
        <w:gridCol w:w="1361"/>
        <w:gridCol w:w="453"/>
        <w:gridCol w:w="908"/>
        <w:gridCol w:w="737"/>
        <w:gridCol w:w="737"/>
        <w:gridCol w:w="737"/>
        <w:gridCol w:w="736"/>
      </w:tblGrid>
      <w:tr>
        <w:tblPrEx>
          <w:tblBorders>
            <w:left w:val="nil"/>
            <w:right w:val="nil"/>
            <w:insideH w:val="nil"/>
          </w:tblBorders>
        </w:tblPrEx>
        <w:tc>
          <w:tcPr>
            <w:gridSpan w:val="9"/>
            <w:tcW w:w="9071" w:type="dxa"/>
            <w:tcBorders>
              <w:top w:val="nil"/>
              <w:left w:val="nil"/>
              <w:bottom w:val="nil"/>
              <w:right w:val="nil"/>
            </w:tcBorders>
          </w:tcPr>
          <w:bookmarkStart w:id="499" w:name="P499"/>
          <w:bookmarkEnd w:id="499"/>
          <w:p>
            <w:pPr>
              <w:pStyle w:val="0"/>
              <w:jc w:val="center"/>
            </w:pPr>
            <w:r>
              <w:rPr>
                <w:sz w:val="20"/>
              </w:rPr>
              <w:t xml:space="preserve">БЮДЖЕТНЫЙ ЭФФЕКТ</w:t>
            </w:r>
          </w:p>
          <w:p>
            <w:pPr>
              <w:pStyle w:val="0"/>
              <w:jc w:val="center"/>
            </w:pPr>
            <w:r>
              <w:rPr>
                <w:sz w:val="20"/>
              </w:rPr>
              <w:t xml:space="preserve">в результате реализации приоритетного инвестиционного проекта</w:t>
            </w:r>
          </w:p>
          <w:p>
            <w:pPr>
              <w:pStyle w:val="0"/>
              <w:jc w:val="center"/>
            </w:pPr>
            <w:r>
              <w:rPr>
                <w:sz w:val="20"/>
              </w:rPr>
              <w:t xml:space="preserve">Смоленской области для бюджетной системы Российской Федерации </w:t>
            </w:r>
            <w:hyperlink w:history="0" w:anchor="P704" w:tooltip="&lt;1&gt; На основании данной формы уполномоченный орган рассчитывает показатель бюджетного эффекта в результате реализации приоритетного инвестиционного проекта Смоленской области для консолидированного бюджета Смоленской области, определяемый как разность между суммой дополнительных налогов, сборов и иных обязательных платежей в консолидированный бюджет Смоленской области в результате реализации приоритетного инвестиционного проекта Смоленской области и величиной расходов областного бюджета на оказание госуд...">
              <w:r>
                <w:rPr>
                  <w:sz w:val="20"/>
                  <w:color w:val="0000ff"/>
                </w:rPr>
                <w:t xml:space="preserve">&lt;1&gt;</w:t>
              </w:r>
            </w:hyperlink>
          </w:p>
        </w:tc>
      </w:tr>
      <w:tr>
        <w:tblPrEx>
          <w:tblBorders>
            <w:left w:val="nil"/>
            <w:right w:val="nil"/>
            <w:insideV w:val="nil"/>
            <w:insideH w:val="nil"/>
          </w:tblBorders>
        </w:tblPrEx>
        <w:tc>
          <w:tcPr>
            <w:gridSpan w:val="2"/>
            <w:tcW w:w="3402" w:type="dxa"/>
            <w:tcBorders>
              <w:top w:val="nil"/>
              <w:bottom w:val="nil"/>
            </w:tcBorders>
          </w:tcPr>
          <w:p>
            <w:pPr>
              <w:pStyle w:val="0"/>
              <w:jc w:val="right"/>
            </w:pPr>
            <w:r>
              <w:rPr>
                <w:sz w:val="20"/>
              </w:rPr>
              <w:t xml:space="preserve">в</w:t>
            </w:r>
          </w:p>
        </w:tc>
        <w:tc>
          <w:tcPr>
            <w:gridSpan w:val="2"/>
            <w:tcW w:w="1814" w:type="dxa"/>
            <w:tcBorders>
              <w:top w:val="nil"/>
              <w:bottom w:val="nil"/>
            </w:tcBorders>
          </w:tcPr>
          <w:p>
            <w:pPr>
              <w:pStyle w:val="0"/>
              <w:jc w:val="center"/>
            </w:pPr>
            <w:r>
              <w:rPr>
                <w:sz w:val="20"/>
              </w:rPr>
              <w:t xml:space="preserve">______________</w:t>
            </w:r>
          </w:p>
          <w:p>
            <w:pPr>
              <w:pStyle w:val="0"/>
              <w:jc w:val="center"/>
            </w:pPr>
            <w:r>
              <w:rPr>
                <w:sz w:val="20"/>
              </w:rPr>
              <w:t xml:space="preserve">(квартал)</w:t>
            </w:r>
          </w:p>
        </w:tc>
        <w:tc>
          <w:tcPr>
            <w:gridSpan w:val="5"/>
            <w:tcW w:w="3855" w:type="dxa"/>
            <w:tcBorders>
              <w:top w:val="nil"/>
              <w:bottom w:val="nil"/>
            </w:tcBorders>
          </w:tcPr>
          <w:p>
            <w:pPr>
              <w:pStyle w:val="0"/>
            </w:pPr>
            <w:r>
              <w:rPr>
                <w:sz w:val="20"/>
              </w:rPr>
              <w:t xml:space="preserve">20__ г.</w:t>
            </w:r>
          </w:p>
        </w:tc>
      </w:tr>
      <w:tr>
        <w:tblPrEx>
          <w:tblBorders>
            <w:left w:val="nil"/>
            <w:right w:val="nil"/>
            <w:insideH w:val="nil"/>
          </w:tblBorders>
        </w:tblPrEx>
        <w:tc>
          <w:tcPr>
            <w:gridSpan w:val="9"/>
            <w:tcW w:w="9071" w:type="dxa"/>
            <w:tcBorders>
              <w:top w:val="nil"/>
              <w:left w:val="nil"/>
              <w:right w:val="nil"/>
            </w:tcBorders>
          </w:tcPr>
          <w:p>
            <w:pPr>
              <w:pStyle w:val="0"/>
              <w:jc w:val="right"/>
            </w:pPr>
            <w:r>
              <w:rPr>
                <w:sz w:val="20"/>
              </w:rPr>
              <w:t xml:space="preserve">(тыс. рублей)</w:t>
            </w:r>
          </w:p>
        </w:tc>
      </w:tr>
      <w:tr>
        <w:tc>
          <w:tcPr>
            <w:tcW w:w="624" w:type="dxa"/>
            <w:vMerge w:val="restart"/>
          </w:tcPr>
          <w:p>
            <w:pPr>
              <w:pStyle w:val="0"/>
              <w:jc w:val="center"/>
            </w:pPr>
            <w:r>
              <w:rPr>
                <w:sz w:val="20"/>
              </w:rPr>
              <w:t xml:space="preserve">N п/п</w:t>
            </w:r>
          </w:p>
        </w:tc>
        <w:tc>
          <w:tcPr>
            <w:gridSpan w:val="2"/>
            <w:tcW w:w="4139" w:type="dxa"/>
            <w:vMerge w:val="restart"/>
          </w:tcPr>
          <w:p>
            <w:pPr>
              <w:pStyle w:val="0"/>
              <w:jc w:val="center"/>
            </w:pPr>
            <w:r>
              <w:rPr>
                <w:sz w:val="20"/>
              </w:rPr>
              <w:t xml:space="preserve">Показатель</w:t>
            </w:r>
          </w:p>
        </w:tc>
        <w:tc>
          <w:tcPr>
            <w:gridSpan w:val="2"/>
            <w:tcW w:w="1361" w:type="dxa"/>
            <w:vMerge w:val="restart"/>
          </w:tcPr>
          <w:p>
            <w:pPr>
              <w:pStyle w:val="0"/>
              <w:jc w:val="center"/>
            </w:pPr>
            <w:r>
              <w:rPr>
                <w:sz w:val="20"/>
              </w:rPr>
              <w:t xml:space="preserve">Всего</w:t>
            </w:r>
          </w:p>
        </w:tc>
        <w:tc>
          <w:tcPr>
            <w:gridSpan w:val="4"/>
            <w:tcW w:w="2947" w:type="dxa"/>
          </w:tcPr>
          <w:p>
            <w:pPr>
              <w:pStyle w:val="0"/>
              <w:jc w:val="center"/>
            </w:pPr>
            <w:r>
              <w:rPr>
                <w:sz w:val="20"/>
              </w:rPr>
              <w:t xml:space="preserve">В том числе по кварталам</w:t>
            </w:r>
          </w:p>
        </w:tc>
      </w:tr>
      <w:tr>
        <w:tc>
          <w:tcPr>
            <w:vMerge w:val="continue"/>
          </w:tcPr>
          <w:p/>
        </w:tc>
        <w:tc>
          <w:tcPr>
            <w:gridSpan w:val="2"/>
            <w:vMerge w:val="continue"/>
          </w:tcPr>
          <w:p/>
        </w:tc>
        <w:tc>
          <w:tcPr>
            <w:gridSpan w:val="2"/>
            <w:vMerge w:val="continue"/>
          </w:tcPr>
          <w:p/>
        </w:tc>
        <w:tc>
          <w:tcPr>
            <w:tcW w:w="737" w:type="dxa"/>
          </w:tcPr>
          <w:p>
            <w:pPr>
              <w:pStyle w:val="0"/>
              <w:jc w:val="center"/>
            </w:pPr>
            <w:r>
              <w:rPr>
                <w:sz w:val="20"/>
              </w:rPr>
              <w:t xml:space="preserve">I</w:t>
            </w:r>
          </w:p>
        </w:tc>
        <w:tc>
          <w:tcPr>
            <w:tcW w:w="737" w:type="dxa"/>
          </w:tcPr>
          <w:p>
            <w:pPr>
              <w:pStyle w:val="0"/>
              <w:jc w:val="center"/>
            </w:pPr>
            <w:r>
              <w:rPr>
                <w:sz w:val="20"/>
              </w:rPr>
              <w:t xml:space="preserve">II</w:t>
            </w:r>
          </w:p>
        </w:tc>
        <w:tc>
          <w:tcPr>
            <w:tcW w:w="737" w:type="dxa"/>
          </w:tcPr>
          <w:p>
            <w:pPr>
              <w:pStyle w:val="0"/>
              <w:jc w:val="center"/>
            </w:pPr>
            <w:r>
              <w:rPr>
                <w:sz w:val="20"/>
              </w:rPr>
              <w:t xml:space="preserve">III</w:t>
            </w:r>
          </w:p>
        </w:tc>
        <w:tc>
          <w:tcPr>
            <w:tcW w:w="736" w:type="dxa"/>
          </w:tcPr>
          <w:p>
            <w:pPr>
              <w:pStyle w:val="0"/>
              <w:jc w:val="center"/>
            </w:pPr>
            <w:r>
              <w:rPr>
                <w:sz w:val="20"/>
              </w:rPr>
              <w:t xml:space="preserve">IV</w:t>
            </w:r>
          </w:p>
        </w:tc>
      </w:tr>
      <w:tr>
        <w:tc>
          <w:tcPr>
            <w:tcW w:w="624" w:type="dxa"/>
          </w:tcPr>
          <w:p>
            <w:pPr>
              <w:pStyle w:val="0"/>
              <w:jc w:val="center"/>
            </w:pPr>
            <w:r>
              <w:rPr>
                <w:sz w:val="20"/>
              </w:rPr>
              <w:t xml:space="preserve">1</w:t>
            </w:r>
          </w:p>
        </w:tc>
        <w:tc>
          <w:tcPr>
            <w:gridSpan w:val="2"/>
            <w:tcW w:w="4139" w:type="dxa"/>
          </w:tcPr>
          <w:p>
            <w:pPr>
              <w:pStyle w:val="0"/>
              <w:jc w:val="center"/>
            </w:pPr>
            <w:r>
              <w:rPr>
                <w:sz w:val="20"/>
              </w:rPr>
              <w:t xml:space="preserve">2</w:t>
            </w:r>
          </w:p>
        </w:tc>
        <w:tc>
          <w:tcPr>
            <w:gridSpan w:val="2"/>
            <w:tcW w:w="1361" w:type="dxa"/>
          </w:tcPr>
          <w:p>
            <w:pPr>
              <w:pStyle w:val="0"/>
              <w:jc w:val="center"/>
            </w:pPr>
            <w:r>
              <w:rPr>
                <w:sz w:val="20"/>
              </w:rPr>
              <w:t xml:space="preserve">3</w:t>
            </w:r>
          </w:p>
        </w:tc>
        <w:tc>
          <w:tcPr>
            <w:tcW w:w="737" w:type="dxa"/>
          </w:tcPr>
          <w:p>
            <w:pPr>
              <w:pStyle w:val="0"/>
              <w:jc w:val="center"/>
            </w:pPr>
            <w:r>
              <w:rPr>
                <w:sz w:val="20"/>
              </w:rPr>
              <w:t xml:space="preserve">4</w:t>
            </w:r>
          </w:p>
        </w:tc>
        <w:tc>
          <w:tcPr>
            <w:tcW w:w="737" w:type="dxa"/>
          </w:tcPr>
          <w:p>
            <w:pPr>
              <w:pStyle w:val="0"/>
              <w:jc w:val="center"/>
            </w:pPr>
            <w:r>
              <w:rPr>
                <w:sz w:val="20"/>
              </w:rPr>
              <w:t xml:space="preserve">5</w:t>
            </w:r>
          </w:p>
        </w:tc>
        <w:tc>
          <w:tcPr>
            <w:tcW w:w="737" w:type="dxa"/>
          </w:tcPr>
          <w:p>
            <w:pPr>
              <w:pStyle w:val="0"/>
              <w:jc w:val="center"/>
            </w:pPr>
            <w:r>
              <w:rPr>
                <w:sz w:val="20"/>
              </w:rPr>
              <w:t xml:space="preserve">6</w:t>
            </w:r>
          </w:p>
        </w:tc>
        <w:tc>
          <w:tcPr>
            <w:tcW w:w="736" w:type="dxa"/>
          </w:tcPr>
          <w:p>
            <w:pPr>
              <w:pStyle w:val="0"/>
              <w:jc w:val="center"/>
            </w:pPr>
            <w:r>
              <w:rPr>
                <w:sz w:val="20"/>
              </w:rPr>
              <w:t xml:space="preserve">7</w:t>
            </w:r>
          </w:p>
        </w:tc>
      </w:tr>
      <w:tr>
        <w:tc>
          <w:tcPr>
            <w:tcW w:w="624" w:type="dxa"/>
            <w:vMerge w:val="restart"/>
          </w:tcPr>
          <w:bookmarkStart w:id="522" w:name="P522"/>
          <w:bookmarkEnd w:id="522"/>
          <w:p>
            <w:pPr>
              <w:pStyle w:val="0"/>
              <w:jc w:val="both"/>
            </w:pPr>
            <w:r>
              <w:rPr>
                <w:sz w:val="20"/>
              </w:rPr>
              <w:t xml:space="preserve">1.</w:t>
            </w:r>
          </w:p>
        </w:tc>
        <w:tc>
          <w:tcPr>
            <w:gridSpan w:val="2"/>
            <w:tcW w:w="4139" w:type="dxa"/>
          </w:tcPr>
          <w:p>
            <w:pPr>
              <w:pStyle w:val="0"/>
              <w:jc w:val="both"/>
            </w:pPr>
            <w:r>
              <w:rPr>
                <w:sz w:val="20"/>
              </w:rPr>
              <w:t xml:space="preserve">Дополнительные налоги, сборы и иные обязательные платежи в бюджетную систему Российской Федерации в результате реализации приоритетного инвестиционного проекта Смоленской области, </w:t>
            </w:r>
            <w:hyperlink w:history="0" w:anchor="P705" w:tooltip="&lt;2&gt; Дополнительные налоги, сборы и иные обязательные платежи в бюджетную систему Российской Федерации в результате реализации приоритетного инвестиционного проекта Смоленской области рассчитываются как разность между соответствующими данными, содержащимися в форме &quot;Информация об уплаченных налогах, сборах и иных обязательных платежах в бюджетную систему Российской Федерации в целом по организации с учетом приоритетного инвестиционного проекта Смоленской области&quot; отчетности и форме &quot;Информация об уплаченн...">
              <w:r>
                <w:rPr>
                  <w:sz w:val="20"/>
                  <w:color w:val="0000ff"/>
                </w:rPr>
                <w:t xml:space="preserve">&lt;2&gt;</w:t>
              </w:r>
            </w:hyperlink>
            <w:r>
              <w:rPr>
                <w:sz w:val="20"/>
              </w:rPr>
              <w:t xml:space="preserve"> всего</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vMerge w:val="continue"/>
          </w:tcPr>
          <w:p/>
        </w:tc>
        <w:tc>
          <w:tcPr>
            <w:gridSpan w:val="2"/>
            <w:tcW w:w="4139" w:type="dxa"/>
          </w:tcPr>
          <w:p>
            <w:pPr>
              <w:pStyle w:val="0"/>
              <w:jc w:val="both"/>
            </w:pPr>
            <w:r>
              <w:rPr>
                <w:sz w:val="20"/>
              </w:rPr>
              <w:t xml:space="preserve">в том числе:</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w:t>
            </w:r>
          </w:p>
        </w:tc>
        <w:tc>
          <w:tcPr>
            <w:gridSpan w:val="2"/>
            <w:tcW w:w="4139" w:type="dxa"/>
          </w:tcPr>
          <w:p>
            <w:pPr>
              <w:pStyle w:val="0"/>
              <w:jc w:val="both"/>
            </w:pPr>
            <w:r>
              <w:rPr>
                <w:sz w:val="20"/>
              </w:rPr>
              <w:t xml:space="preserve">Налог на добавленную стоимость (НДС)</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1.2.</w:t>
            </w:r>
          </w:p>
        </w:tc>
        <w:tc>
          <w:tcPr>
            <w:gridSpan w:val="2"/>
            <w:tcW w:w="4139" w:type="dxa"/>
          </w:tcPr>
          <w:p>
            <w:pPr>
              <w:pStyle w:val="0"/>
              <w:jc w:val="both"/>
            </w:pPr>
            <w:r>
              <w:rPr>
                <w:sz w:val="20"/>
              </w:rPr>
              <w:t xml:space="preserve">Акцизы</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1.3.</w:t>
            </w:r>
          </w:p>
        </w:tc>
        <w:tc>
          <w:tcPr>
            <w:gridSpan w:val="2"/>
            <w:tcW w:w="4139" w:type="dxa"/>
          </w:tcPr>
          <w:p>
            <w:pPr>
              <w:pStyle w:val="0"/>
              <w:jc w:val="both"/>
            </w:pPr>
            <w:r>
              <w:rPr>
                <w:sz w:val="20"/>
              </w:rPr>
              <w:t xml:space="preserve">Налог на доходы физических лиц</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1.4.</w:t>
            </w:r>
          </w:p>
        </w:tc>
        <w:tc>
          <w:tcPr>
            <w:gridSpan w:val="2"/>
            <w:tcW w:w="4139" w:type="dxa"/>
          </w:tcPr>
          <w:p>
            <w:pPr>
              <w:pStyle w:val="0"/>
              <w:jc w:val="both"/>
            </w:pPr>
            <w:r>
              <w:rPr>
                <w:sz w:val="20"/>
              </w:rPr>
              <w:t xml:space="preserve">Страховые взносы </w:t>
            </w:r>
            <w:hyperlink w:history="0" w:anchor="P706" w:tooltip="&lt;3&gt;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и иные.">
              <w:r>
                <w:rPr>
                  <w:sz w:val="20"/>
                  <w:color w:val="0000ff"/>
                </w:rPr>
                <w:t xml:space="preserve">&lt;3&gt;</w:t>
              </w:r>
            </w:hyperlink>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1.5.</w:t>
            </w:r>
          </w:p>
        </w:tc>
        <w:tc>
          <w:tcPr>
            <w:gridSpan w:val="2"/>
            <w:tcW w:w="4139" w:type="dxa"/>
          </w:tcPr>
          <w:p>
            <w:pPr>
              <w:pStyle w:val="0"/>
              <w:jc w:val="both"/>
            </w:pPr>
            <w:r>
              <w:rPr>
                <w:sz w:val="20"/>
              </w:rPr>
              <w:t xml:space="preserve">Налог на прибыль организаций</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1.6.</w:t>
            </w:r>
          </w:p>
        </w:tc>
        <w:tc>
          <w:tcPr>
            <w:gridSpan w:val="2"/>
            <w:tcW w:w="4139" w:type="dxa"/>
          </w:tcPr>
          <w:p>
            <w:pPr>
              <w:pStyle w:val="0"/>
              <w:jc w:val="both"/>
            </w:pPr>
            <w:r>
              <w:rPr>
                <w:sz w:val="20"/>
              </w:rPr>
              <w:t xml:space="preserve">Налог на имущество организаций</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1.7.</w:t>
            </w:r>
          </w:p>
        </w:tc>
        <w:tc>
          <w:tcPr>
            <w:gridSpan w:val="2"/>
            <w:tcW w:w="4139" w:type="dxa"/>
          </w:tcPr>
          <w:p>
            <w:pPr>
              <w:pStyle w:val="0"/>
              <w:jc w:val="both"/>
            </w:pPr>
            <w:r>
              <w:rPr>
                <w:sz w:val="20"/>
              </w:rPr>
              <w:t xml:space="preserve">Транспортный налог</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1.8.</w:t>
            </w:r>
          </w:p>
        </w:tc>
        <w:tc>
          <w:tcPr>
            <w:gridSpan w:val="2"/>
            <w:tcW w:w="4139" w:type="dxa"/>
          </w:tcPr>
          <w:p>
            <w:pPr>
              <w:pStyle w:val="0"/>
              <w:jc w:val="both"/>
            </w:pPr>
            <w:r>
              <w:rPr>
                <w:sz w:val="20"/>
              </w:rPr>
              <w:t xml:space="preserve">Земельный налог</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1.9.</w:t>
            </w:r>
          </w:p>
        </w:tc>
        <w:tc>
          <w:tcPr>
            <w:gridSpan w:val="2"/>
            <w:tcW w:w="4139" w:type="dxa"/>
          </w:tcPr>
          <w:p>
            <w:pPr>
              <w:pStyle w:val="0"/>
              <w:jc w:val="both"/>
            </w:pPr>
            <w:r>
              <w:rPr>
                <w:sz w:val="20"/>
              </w:rPr>
              <w:t xml:space="preserve">Арендная плата за земельные участки, находящиеся в государственной и (или) муниципальной собственности</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1.10.</w:t>
            </w:r>
          </w:p>
        </w:tc>
        <w:tc>
          <w:tcPr>
            <w:gridSpan w:val="2"/>
            <w:tcW w:w="4139" w:type="dxa"/>
          </w:tcPr>
          <w:p>
            <w:pPr>
              <w:pStyle w:val="0"/>
              <w:jc w:val="both"/>
            </w:pPr>
            <w:r>
              <w:rPr>
                <w:sz w:val="20"/>
              </w:rPr>
              <w:t xml:space="preserve">Арендная плата за пользование имуществом, находящимся в государственной и (или) муниципальной собственности</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1.11.</w:t>
            </w:r>
          </w:p>
        </w:tc>
        <w:tc>
          <w:tcPr>
            <w:gridSpan w:val="2"/>
            <w:tcW w:w="4139" w:type="dxa"/>
          </w:tcPr>
          <w:p>
            <w:pPr>
              <w:pStyle w:val="0"/>
              <w:jc w:val="both"/>
            </w:pPr>
            <w:r>
              <w:rPr>
                <w:sz w:val="20"/>
              </w:rPr>
              <w:t xml:space="preserve">Налог на добычу полезных ископаемых</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1.12.</w:t>
            </w:r>
          </w:p>
        </w:tc>
        <w:tc>
          <w:tcPr>
            <w:gridSpan w:val="2"/>
            <w:tcW w:w="4139" w:type="dxa"/>
          </w:tcPr>
          <w:p>
            <w:pPr>
              <w:pStyle w:val="0"/>
              <w:jc w:val="both"/>
            </w:pPr>
            <w:r>
              <w:rPr>
                <w:sz w:val="20"/>
              </w:rPr>
              <w:t xml:space="preserve">Водный налог</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1.13.</w:t>
            </w:r>
          </w:p>
        </w:tc>
        <w:tc>
          <w:tcPr>
            <w:gridSpan w:val="2"/>
            <w:tcW w:w="4139" w:type="dxa"/>
          </w:tcPr>
          <w:p>
            <w:pPr>
              <w:pStyle w:val="0"/>
              <w:jc w:val="both"/>
            </w:pPr>
            <w:r>
              <w:rPr>
                <w:sz w:val="20"/>
              </w:rPr>
              <w:t xml:space="preserve">Плата за негативное воздействие на окружающую среду</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1.14.</w:t>
            </w:r>
          </w:p>
        </w:tc>
        <w:tc>
          <w:tcPr>
            <w:gridSpan w:val="2"/>
            <w:tcW w:w="4139" w:type="dxa"/>
          </w:tcPr>
          <w:p>
            <w:pPr>
              <w:pStyle w:val="0"/>
              <w:jc w:val="both"/>
            </w:pPr>
            <w:r>
              <w:rPr>
                <w:sz w:val="20"/>
              </w:rPr>
              <w:t xml:space="preserve">Сборы за пользование объектами животного мира и за пользование объектами водных биологических ресурсов</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1.15.</w:t>
            </w:r>
          </w:p>
        </w:tc>
        <w:tc>
          <w:tcPr>
            <w:gridSpan w:val="2"/>
            <w:tcW w:w="4139" w:type="dxa"/>
          </w:tcPr>
          <w:p>
            <w:pPr>
              <w:pStyle w:val="0"/>
              <w:jc w:val="both"/>
            </w:pPr>
            <w:r>
              <w:rPr>
                <w:sz w:val="20"/>
              </w:rPr>
              <w:t xml:space="preserve">Единый налог, уплачиваемый в связи с применением упрощенной системы налогообложения</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1.16.</w:t>
            </w:r>
          </w:p>
        </w:tc>
        <w:tc>
          <w:tcPr>
            <w:gridSpan w:val="2"/>
            <w:tcW w:w="4139" w:type="dxa"/>
          </w:tcPr>
          <w:p>
            <w:pPr>
              <w:pStyle w:val="0"/>
              <w:jc w:val="both"/>
            </w:pPr>
            <w:r>
              <w:rPr>
                <w:sz w:val="20"/>
              </w:rPr>
              <w:t xml:space="preserve">Единый налог на вмененный доход для отдельных видов деятельности</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1.17.</w:t>
            </w:r>
          </w:p>
        </w:tc>
        <w:tc>
          <w:tcPr>
            <w:gridSpan w:val="2"/>
            <w:tcW w:w="4139" w:type="dxa"/>
          </w:tcPr>
          <w:p>
            <w:pPr>
              <w:pStyle w:val="0"/>
              <w:jc w:val="both"/>
            </w:pPr>
            <w:r>
              <w:rPr>
                <w:sz w:val="20"/>
              </w:rPr>
              <w:t xml:space="preserve">Единый налог, уплачиваемый в связи с применением патентной системы налогообложения</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1.18.</w:t>
            </w:r>
          </w:p>
        </w:tc>
        <w:tc>
          <w:tcPr>
            <w:gridSpan w:val="2"/>
            <w:tcW w:w="4139" w:type="dxa"/>
          </w:tcPr>
          <w:p>
            <w:pPr>
              <w:pStyle w:val="0"/>
              <w:jc w:val="both"/>
            </w:pPr>
            <w:r>
              <w:rPr>
                <w:sz w:val="20"/>
              </w:rPr>
              <w:t xml:space="preserve">Прочие (расшифровать)</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bookmarkStart w:id="661" w:name="P661"/>
          <w:bookmarkEnd w:id="661"/>
          <w:p>
            <w:pPr>
              <w:pStyle w:val="0"/>
              <w:jc w:val="both"/>
            </w:pPr>
            <w:r>
              <w:rPr>
                <w:sz w:val="20"/>
              </w:rPr>
              <w:t xml:space="preserve">2.</w:t>
            </w:r>
          </w:p>
        </w:tc>
        <w:tc>
          <w:tcPr>
            <w:gridSpan w:val="2"/>
            <w:tcW w:w="4139" w:type="dxa"/>
          </w:tcPr>
          <w:p>
            <w:pPr>
              <w:pStyle w:val="0"/>
              <w:jc w:val="both"/>
            </w:pPr>
            <w:r>
              <w:rPr>
                <w:sz w:val="20"/>
              </w:rPr>
              <w:t xml:space="preserve">Расходы бюджета на поддержку приоритетного инвестиционного проекта Смоленской области </w:t>
            </w:r>
            <w:hyperlink w:history="0" w:anchor="P707" w:tooltip="&lt;4&gt; Предоставление государственной поддержки инвестору в форме льгот по налогам не влечет за собой расходов областного бюджета, а осуществляется путем уменьшения сумм соответствующих налогов, фактически уплаченных инвестором.">
              <w:r>
                <w:rPr>
                  <w:sz w:val="20"/>
                  <w:color w:val="0000ff"/>
                </w:rPr>
                <w:t xml:space="preserve">&lt;4&gt;</w:t>
              </w:r>
            </w:hyperlink>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2.1.</w:t>
            </w:r>
          </w:p>
        </w:tc>
        <w:tc>
          <w:tcPr>
            <w:gridSpan w:val="2"/>
            <w:tcW w:w="4139" w:type="dxa"/>
          </w:tcPr>
          <w:p>
            <w:pPr>
              <w:pStyle w:val="0"/>
              <w:jc w:val="both"/>
            </w:pPr>
            <w:r>
              <w:rPr>
                <w:sz w:val="20"/>
              </w:rPr>
              <w:t xml:space="preserve">Субсидии на возмещение затрат по реализации приоритетного инвестиционного проекта Смоленской области, всего</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tcPr>
          <w:p>
            <w:pPr>
              <w:pStyle w:val="0"/>
              <w:jc w:val="both"/>
            </w:pPr>
            <w:r>
              <w:rPr>
                <w:sz w:val="20"/>
              </w:rPr>
              <w:t xml:space="preserve">3.</w:t>
            </w:r>
          </w:p>
        </w:tc>
        <w:tc>
          <w:tcPr>
            <w:gridSpan w:val="2"/>
            <w:tcW w:w="4139" w:type="dxa"/>
          </w:tcPr>
          <w:p>
            <w:pPr>
              <w:pStyle w:val="0"/>
              <w:jc w:val="both"/>
            </w:pPr>
            <w:r>
              <w:rPr>
                <w:sz w:val="20"/>
              </w:rPr>
              <w:t xml:space="preserve">Чистый денежный поток бюджета (</w:t>
            </w:r>
            <w:hyperlink w:history="0" w:anchor="P522" w:tooltip="1.">
              <w:r>
                <w:rPr>
                  <w:sz w:val="20"/>
                  <w:color w:val="0000ff"/>
                </w:rPr>
                <w:t xml:space="preserve">стр. 1</w:t>
              </w:r>
            </w:hyperlink>
            <w:r>
              <w:rPr>
                <w:sz w:val="20"/>
              </w:rPr>
              <w:t xml:space="preserve"> - </w:t>
            </w:r>
            <w:hyperlink w:history="0" w:anchor="P661" w:tooltip="2.">
              <w:r>
                <w:rPr>
                  <w:sz w:val="20"/>
                  <w:color w:val="0000ff"/>
                </w:rPr>
                <w:t xml:space="preserve">стр. 2</w:t>
              </w:r>
            </w:hyperlink>
            <w:r>
              <w:rPr>
                <w:sz w:val="20"/>
              </w:rPr>
              <w:t xml:space="preserve">)</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tcW w:w="624" w:type="dxa"/>
            <w:vMerge w:val="restart"/>
          </w:tcPr>
          <w:p>
            <w:pPr>
              <w:pStyle w:val="0"/>
              <w:jc w:val="both"/>
            </w:pPr>
            <w:r>
              <w:rPr>
                <w:sz w:val="20"/>
              </w:rPr>
              <w:t xml:space="preserve">4.</w:t>
            </w:r>
          </w:p>
        </w:tc>
        <w:tc>
          <w:tcPr>
            <w:gridSpan w:val="2"/>
            <w:tcW w:w="4139" w:type="dxa"/>
          </w:tcPr>
          <w:p>
            <w:pPr>
              <w:pStyle w:val="0"/>
              <w:jc w:val="both"/>
            </w:pPr>
            <w:r>
              <w:rPr>
                <w:sz w:val="20"/>
              </w:rPr>
              <w:t xml:space="preserve">Налоговые льготы (справочно), всего</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vMerge w:val="continue"/>
          </w:tcPr>
          <w:p/>
        </w:tc>
        <w:tc>
          <w:tcPr>
            <w:gridSpan w:val="2"/>
            <w:tcW w:w="4139" w:type="dxa"/>
          </w:tcPr>
          <w:p>
            <w:pPr>
              <w:pStyle w:val="0"/>
              <w:jc w:val="both"/>
            </w:pPr>
            <w:r>
              <w:rPr>
                <w:sz w:val="20"/>
              </w:rPr>
              <w:t xml:space="preserve">в том числе:</w:t>
            </w:r>
          </w:p>
          <w:p>
            <w:pPr>
              <w:pStyle w:val="0"/>
              <w:jc w:val="both"/>
            </w:pPr>
            <w:r>
              <w:rPr>
                <w:sz w:val="20"/>
              </w:rPr>
              <w:t xml:space="preserve">по налогу на имущество организаций</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r>
        <w:tc>
          <w:tcPr>
            <w:vMerge w:val="continue"/>
          </w:tcPr>
          <w:p/>
        </w:tc>
        <w:tc>
          <w:tcPr>
            <w:gridSpan w:val="2"/>
            <w:tcW w:w="4139" w:type="dxa"/>
          </w:tcPr>
          <w:p>
            <w:pPr>
              <w:pStyle w:val="0"/>
              <w:jc w:val="both"/>
            </w:pPr>
            <w:r>
              <w:rPr>
                <w:sz w:val="20"/>
              </w:rPr>
              <w:t xml:space="preserve">по налогу на прибыль организаций</w:t>
            </w:r>
          </w:p>
        </w:tc>
        <w:tc>
          <w:tcPr>
            <w:gridSpan w:val="2"/>
            <w:tcW w:w="1361"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6"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644"/>
        <w:gridCol w:w="2835"/>
      </w:tblGrid>
      <w:tr>
        <w:tc>
          <w:tcPr>
            <w:gridSpan w:val="4"/>
            <w:tcW w:w="9071" w:type="dxa"/>
            <w:tcBorders>
              <w:top w:val="nil"/>
              <w:left w:val="nil"/>
              <w:bottom w:val="nil"/>
              <w:right w:val="nil"/>
            </w:tcBorders>
          </w:tcPr>
          <w:p>
            <w:pPr>
              <w:pStyle w:val="0"/>
              <w:ind w:firstLine="283"/>
              <w:jc w:val="both"/>
            </w:pPr>
            <w:r>
              <w:rPr>
                <w:sz w:val="20"/>
              </w:rPr>
              <w:t xml:space="preserve">--------------------------------</w:t>
            </w:r>
          </w:p>
          <w:bookmarkStart w:id="704" w:name="P704"/>
          <w:bookmarkEnd w:id="704"/>
          <w:p>
            <w:pPr>
              <w:pStyle w:val="0"/>
              <w:ind w:firstLine="283"/>
              <w:jc w:val="both"/>
            </w:pPr>
            <w:r>
              <w:rPr>
                <w:sz w:val="20"/>
              </w:rPr>
              <w:t xml:space="preserve">&lt;1&gt; На основании данной формы уполномоченный орган рассчитывает показатель бюджетного эффекта в результате реализации приоритетного инвестиционного проекта Смоленской области для консолидированного бюджета Смоленской области, определяемый как разность между суммой дополнительных налогов, сборов и иных обязательных платежей в консолидированный бюджет Смоленской области в результате реализации приоритетного инвестиционного проекта Смоленской области и величиной расходов областного бюджета на оказание государственной поддержки инвестору.</w:t>
            </w:r>
          </w:p>
          <w:bookmarkStart w:id="705" w:name="P705"/>
          <w:bookmarkEnd w:id="705"/>
          <w:p>
            <w:pPr>
              <w:pStyle w:val="0"/>
              <w:ind w:firstLine="283"/>
              <w:jc w:val="both"/>
            </w:pPr>
            <w:r>
              <w:rPr>
                <w:sz w:val="20"/>
              </w:rPr>
              <w:t xml:space="preserve">&lt;2&gt; Дополнительные налоги, сборы и иные обязательные платежи в бюджетную систему Российской Федерации в результате реализации приоритетного инвестиционного проекта Смоленской области рассчитываются как разность между соответствующими данными, содержащимися в форме "Информация об уплаченных налогах, сборах и иных обязательных платежах в бюджетную систему Российской Федерации в целом по организации с учетом приоритетного инвестиционного проекта Смоленской области" отчетности и форме "Информация об уплаченных налогах, сборах и иных обязательных платежах в бюджетную систему Российской Федерации в целом по организации без учета приоритетного инвестиционного проекта Смоленской области" бизнес-плана приоритетного инвестиционного проекта Смоленской области (или бизнес-плана приоритетного инвестиционного проекта Смоленской области с корректировками, внесенными в ходе его реализации).</w:t>
            </w:r>
          </w:p>
          <w:bookmarkStart w:id="706" w:name="P706"/>
          <w:bookmarkEnd w:id="706"/>
          <w:p>
            <w:pPr>
              <w:pStyle w:val="0"/>
              <w:ind w:firstLine="283"/>
              <w:jc w:val="both"/>
            </w:pPr>
            <w:r>
              <w:rPr>
                <w:sz w:val="20"/>
              </w:rPr>
              <w:t xml:space="preserve">&lt;3&gt;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и иные.</w:t>
            </w:r>
          </w:p>
          <w:bookmarkStart w:id="707" w:name="P707"/>
          <w:bookmarkEnd w:id="707"/>
          <w:p>
            <w:pPr>
              <w:pStyle w:val="0"/>
              <w:ind w:firstLine="283"/>
              <w:jc w:val="both"/>
            </w:pPr>
            <w:r>
              <w:rPr>
                <w:sz w:val="20"/>
              </w:rPr>
              <w:t xml:space="preserve">&lt;4&gt; Предоставление государственной поддержки инвестору в форме льгот по налогам не влечет за собой расходов областного бюджета, а осуществляется путем уменьшения сумм соответствующих налогов, фактически уплаченных инвестором.</w:t>
            </w:r>
          </w:p>
        </w:tc>
      </w:tr>
      <w:tr>
        <w:tc>
          <w:tcPr>
            <w:tcW w:w="4252"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(должность руководителя инвестора)</w:t>
            </w:r>
          </w:p>
        </w:tc>
        <w:tc>
          <w:tcPr>
            <w:tcW w:w="340"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83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(расшифровка подписи)</w:t>
            </w:r>
          </w:p>
        </w:tc>
      </w:tr>
      <w:tr>
        <w:tc>
          <w:tcPr>
            <w:tcW w:w="4252" w:type="dxa"/>
            <w:tcBorders>
              <w:top w:val="nil"/>
              <w:left w:val="nil"/>
              <w:bottom w:val="nil"/>
              <w:right w:val="nil"/>
            </w:tcBorders>
          </w:tcPr>
          <w:p>
            <w:pPr>
              <w:pStyle w:val="0"/>
              <w:jc w:val="both"/>
            </w:pPr>
            <w:r>
              <w:rPr>
                <w:sz w:val="20"/>
              </w:rPr>
              <w:t xml:space="preserve">Главный бухгалтер</w:t>
            </w:r>
          </w:p>
        </w:tc>
        <w:tc>
          <w:tcPr>
            <w:tcW w:w="340"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83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(расшифровка подписи)</w:t>
            </w:r>
          </w:p>
        </w:tc>
      </w:tr>
      <w:tr>
        <w:tc>
          <w:tcPr>
            <w:gridSpan w:val="4"/>
            <w:tcW w:w="9071" w:type="dxa"/>
            <w:tcBorders>
              <w:top w:val="nil"/>
              <w:left w:val="nil"/>
              <w:bottom w:val="nil"/>
              <w:right w:val="nil"/>
            </w:tcBorders>
          </w:tcPr>
          <w:p>
            <w:pPr>
              <w:pStyle w:val="0"/>
              <w:jc w:val="both"/>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bookmarkStart w:id="740" w:name="P740"/>
    <w:bookmarkEnd w:id="740"/>
    <w:p>
      <w:pPr>
        <w:pStyle w:val="1"/>
        <w:jc w:val="both"/>
      </w:pPr>
      <w:r>
        <w:rPr>
          <w:sz w:val="20"/>
        </w:rPr>
        <w:t xml:space="preserve">                                ИНФОРМАЦИЯ</w:t>
      </w:r>
    </w:p>
    <w:p>
      <w:pPr>
        <w:pStyle w:val="1"/>
        <w:jc w:val="both"/>
      </w:pPr>
      <w:r>
        <w:rPr>
          <w:sz w:val="20"/>
        </w:rPr>
        <w:t xml:space="preserve">                об инвестициях, направленных на реализацию</w:t>
      </w:r>
    </w:p>
    <w:p>
      <w:pPr>
        <w:pStyle w:val="1"/>
        <w:jc w:val="both"/>
      </w:pPr>
      <w:r>
        <w:rPr>
          <w:sz w:val="20"/>
        </w:rPr>
        <w:t xml:space="preserve">         приоритетного инвестиционного проекта Смоленской области,</w:t>
      </w:r>
    </w:p>
    <w:p>
      <w:pPr>
        <w:pStyle w:val="1"/>
        <w:jc w:val="both"/>
      </w:pPr>
      <w:r>
        <w:rPr>
          <w:sz w:val="20"/>
        </w:rPr>
        <w:t xml:space="preserve">                    и источниках их финансирования </w:t>
      </w:r>
      <w:hyperlink w:history="0" w:anchor="P805" w:tooltip="    &lt;*&gt;  Представляется  в  период реализации приоритетного инвестиционного">
        <w:r>
          <w:rPr>
            <w:sz w:val="20"/>
            <w:color w:val="0000ff"/>
          </w:rPr>
          <w:t xml:space="preserve">&lt;*&gt;</w:t>
        </w:r>
      </w:hyperlink>
    </w:p>
    <w:p>
      <w:pPr>
        <w:pStyle w:val="1"/>
        <w:jc w:val="both"/>
      </w:pPr>
      <w:r>
        <w:rPr>
          <w:sz w:val="20"/>
        </w:rPr>
        <w:t xml:space="preserve">                          на ___________________</w:t>
      </w:r>
    </w:p>
    <w:p>
      <w:pPr>
        <w:pStyle w:val="1"/>
        <w:jc w:val="both"/>
      </w:pPr>
      <w:r>
        <w:rPr>
          <w:sz w:val="20"/>
        </w:rPr>
        <w:t xml:space="preserve">                               (отчетная дата)</w:t>
      </w:r>
    </w:p>
    <w:p>
      <w:pPr>
        <w:pStyle w:val="1"/>
        <w:jc w:val="both"/>
      </w:pPr>
      <w:r>
        <w:rPr>
          <w:sz w:val="20"/>
        </w:rPr>
      </w:r>
    </w:p>
    <w:p>
      <w:pPr>
        <w:pStyle w:val="1"/>
        <w:jc w:val="both"/>
      </w:pPr>
      <w:r>
        <w:rPr>
          <w:sz w:val="20"/>
        </w:rPr>
        <w:t xml:space="preserve">                                                              (тыс.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2551"/>
        <w:gridCol w:w="2126"/>
      </w:tblGrid>
      <w:tr>
        <w:tc>
          <w:tcPr>
            <w:tcW w:w="4365" w:type="dxa"/>
          </w:tcPr>
          <w:p>
            <w:pPr>
              <w:pStyle w:val="0"/>
              <w:jc w:val="center"/>
            </w:pPr>
            <w:r>
              <w:rPr>
                <w:sz w:val="20"/>
              </w:rPr>
              <w:t xml:space="preserve">Наименование инвестиционных затрат</w:t>
            </w:r>
          </w:p>
        </w:tc>
        <w:tc>
          <w:tcPr>
            <w:tcW w:w="2551" w:type="dxa"/>
          </w:tcPr>
          <w:p>
            <w:pPr>
              <w:pStyle w:val="0"/>
              <w:jc w:val="center"/>
            </w:pPr>
            <w:r>
              <w:rPr>
                <w:sz w:val="20"/>
              </w:rPr>
              <w:t xml:space="preserve">Объем фактических капитальных вложений накопительным итогом с начала реализации приоритетного инвестиционного проекта Смоленской области</w:t>
            </w:r>
          </w:p>
        </w:tc>
        <w:tc>
          <w:tcPr>
            <w:tcW w:w="2126" w:type="dxa"/>
          </w:tcPr>
          <w:p>
            <w:pPr>
              <w:pStyle w:val="0"/>
              <w:jc w:val="center"/>
            </w:pPr>
            <w:r>
              <w:rPr>
                <w:sz w:val="20"/>
              </w:rPr>
              <w:t xml:space="preserve">В том числе за отчетный период</w:t>
            </w:r>
          </w:p>
        </w:tc>
      </w:tr>
      <w:tr>
        <w:tc>
          <w:tcPr>
            <w:tcW w:w="4365" w:type="dxa"/>
          </w:tcPr>
          <w:p>
            <w:pPr>
              <w:pStyle w:val="0"/>
              <w:jc w:val="both"/>
            </w:pPr>
            <w:r>
              <w:rPr>
                <w:sz w:val="20"/>
              </w:rPr>
              <w:t xml:space="preserve">Инвестиционная деятельность, всего</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в том числе:</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капитальные вложения (без НДС), из них:</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 строительство объекта (объектов) недвижимости</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 приобретение прочих основных средств</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НДС на капитальные вложения</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прочие инвестиционные затраты</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Финансирование инвестиционной деятельности, всего</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в том числе:</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кредиты коммерческих банков</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займы</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лизинг</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облигации</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собственные средства</w:t>
            </w:r>
          </w:p>
        </w:tc>
        <w:tc>
          <w:tcPr>
            <w:tcW w:w="2551" w:type="dxa"/>
          </w:tcPr>
          <w:p>
            <w:pPr>
              <w:pStyle w:val="0"/>
            </w:pPr>
            <w:r>
              <w:rPr>
                <w:sz w:val="20"/>
              </w:rPr>
            </w:r>
          </w:p>
        </w:tc>
        <w:tc>
          <w:tcPr>
            <w:tcW w:w="2126" w:type="dxa"/>
          </w:tcPr>
          <w:p>
            <w:pPr>
              <w:pStyle w:val="0"/>
            </w:pPr>
            <w:r>
              <w:rPr>
                <w:sz w:val="20"/>
              </w:rPr>
            </w:r>
          </w:p>
        </w:tc>
      </w:tr>
      <w:tr>
        <w:tc>
          <w:tcPr>
            <w:tcW w:w="4365" w:type="dxa"/>
          </w:tcPr>
          <w:p>
            <w:pPr>
              <w:pStyle w:val="0"/>
              <w:jc w:val="both"/>
            </w:pPr>
            <w:r>
              <w:rPr>
                <w:sz w:val="20"/>
              </w:rPr>
              <w:t xml:space="preserve">бюджетные инвестиции</w:t>
            </w:r>
          </w:p>
        </w:tc>
        <w:tc>
          <w:tcPr>
            <w:tcW w:w="2551" w:type="dxa"/>
          </w:tcPr>
          <w:p>
            <w:pPr>
              <w:pStyle w:val="0"/>
            </w:pPr>
            <w:r>
              <w:rPr>
                <w:sz w:val="20"/>
              </w:rPr>
            </w:r>
          </w:p>
        </w:tc>
        <w:tc>
          <w:tcPr>
            <w:tcW w:w="2126" w:type="dxa"/>
          </w:tcPr>
          <w:p>
            <w:pPr>
              <w:pStyle w:val="0"/>
            </w:pPr>
            <w:r>
              <w:rPr>
                <w:sz w:val="20"/>
              </w:rPr>
            </w:r>
          </w:p>
        </w:tc>
      </w:tr>
    </w:tbl>
    <w:p>
      <w:pPr>
        <w:pStyle w:val="0"/>
        <w:jc w:val="both"/>
      </w:pPr>
      <w:r>
        <w:rPr>
          <w:sz w:val="20"/>
        </w:rPr>
      </w:r>
    </w:p>
    <w:p>
      <w:pPr>
        <w:pStyle w:val="1"/>
        <w:jc w:val="both"/>
      </w:pPr>
      <w:r>
        <w:rPr>
          <w:sz w:val="20"/>
        </w:rPr>
        <w:t xml:space="preserve">Справочно:</w:t>
      </w:r>
    </w:p>
    <w:p>
      <w:pPr>
        <w:pStyle w:val="1"/>
        <w:jc w:val="both"/>
      </w:pPr>
      <w:r>
        <w:rPr>
          <w:sz w:val="20"/>
        </w:rPr>
        <w:t xml:space="preserve">    Планируемая  дата  завершения  реализации приоритетного инвестиционного</w:t>
      </w:r>
    </w:p>
    <w:p>
      <w:pPr>
        <w:pStyle w:val="1"/>
        <w:jc w:val="both"/>
      </w:pPr>
      <w:r>
        <w:rPr>
          <w:sz w:val="20"/>
        </w:rPr>
        <w:t xml:space="preserve">проекта Смоленской области "___" ___________ 20__ года </w:t>
      </w:r>
      <w:hyperlink w:history="0" w:anchor="P807" w:tooltip="    &lt;**&gt;   Указывается   в   соответствии   с  бизнес-планом  приоритетного">
        <w:r>
          <w:rPr>
            <w:sz w:val="20"/>
            <w:color w:val="0000ff"/>
          </w:rPr>
          <w:t xml:space="preserve">&lt;**&gt;</w:t>
        </w:r>
      </w:hyperlink>
      <w:r>
        <w:rPr>
          <w:sz w:val="20"/>
        </w:rPr>
        <w:t xml:space="preserve">.</w:t>
      </w:r>
    </w:p>
    <w:p>
      <w:pPr>
        <w:pStyle w:val="1"/>
        <w:jc w:val="both"/>
      </w:pPr>
      <w:r>
        <w:rPr>
          <w:sz w:val="20"/>
        </w:rPr>
        <w:t xml:space="preserve">    Дата    выдачи   разрешения   на   строительство   объекта   (объектов)</w:t>
      </w:r>
    </w:p>
    <w:p>
      <w:pPr>
        <w:pStyle w:val="1"/>
        <w:jc w:val="both"/>
      </w:pPr>
      <w:r>
        <w:rPr>
          <w:sz w:val="20"/>
        </w:rPr>
        <w:t xml:space="preserve">недвижимости, строительство или расширение которого (которых) предусмотрено</w:t>
      </w:r>
    </w:p>
    <w:p>
      <w:pPr>
        <w:pStyle w:val="1"/>
        <w:jc w:val="both"/>
      </w:pPr>
      <w:r>
        <w:rPr>
          <w:sz w:val="20"/>
        </w:rPr>
        <w:t xml:space="preserve">приоритетным  инвестиционным проектом Смоленской области, "___" ___________</w:t>
      </w:r>
    </w:p>
    <w:p>
      <w:pPr>
        <w:pStyle w:val="1"/>
        <w:jc w:val="both"/>
      </w:pPr>
      <w:r>
        <w:rPr>
          <w:sz w:val="20"/>
        </w:rPr>
        <w:t xml:space="preserve">20__ года.</w:t>
      </w:r>
    </w:p>
    <w:p>
      <w:pPr>
        <w:pStyle w:val="1"/>
        <w:jc w:val="both"/>
      </w:pPr>
      <w:r>
        <w:rPr>
          <w:sz w:val="20"/>
        </w:rPr>
        <w:t xml:space="preserve">    --------------------------------</w:t>
      </w:r>
    </w:p>
    <w:bookmarkStart w:id="805" w:name="P805"/>
    <w:bookmarkEnd w:id="805"/>
    <w:p>
      <w:pPr>
        <w:pStyle w:val="1"/>
        <w:jc w:val="both"/>
      </w:pPr>
      <w:r>
        <w:rPr>
          <w:sz w:val="20"/>
        </w:rPr>
        <w:t xml:space="preserve">    &lt;*&gt;  Представляется  в  период реализации приоритетного инвестиционного</w:t>
      </w:r>
    </w:p>
    <w:p>
      <w:pPr>
        <w:pStyle w:val="1"/>
        <w:jc w:val="both"/>
      </w:pPr>
      <w:r>
        <w:rPr>
          <w:sz w:val="20"/>
        </w:rPr>
        <w:t xml:space="preserve">проекта Смоленской области.</w:t>
      </w:r>
    </w:p>
    <w:bookmarkStart w:id="807" w:name="P807"/>
    <w:bookmarkEnd w:id="807"/>
    <w:p>
      <w:pPr>
        <w:pStyle w:val="1"/>
        <w:jc w:val="both"/>
      </w:pPr>
      <w:r>
        <w:rPr>
          <w:sz w:val="20"/>
        </w:rPr>
        <w:t xml:space="preserve">    &lt;**&gt;   Указывается   в   соответствии   с  бизнес-планом  приоритетного</w:t>
      </w:r>
    </w:p>
    <w:p>
      <w:pPr>
        <w:pStyle w:val="1"/>
        <w:jc w:val="both"/>
      </w:pPr>
      <w:r>
        <w:rPr>
          <w:sz w:val="20"/>
        </w:rPr>
        <w:t xml:space="preserve">инвестиционного проекта Смоленской области (или бизнес-планом приоритетного</w:t>
      </w:r>
    </w:p>
    <w:p>
      <w:pPr>
        <w:pStyle w:val="1"/>
        <w:jc w:val="both"/>
      </w:pPr>
      <w:r>
        <w:rPr>
          <w:sz w:val="20"/>
        </w:rPr>
        <w:t xml:space="preserve">инвестиционного  проекта Смоленской области с корректировками, внесенными в</w:t>
      </w:r>
    </w:p>
    <w:p>
      <w:pPr>
        <w:pStyle w:val="1"/>
        <w:jc w:val="both"/>
      </w:pPr>
      <w:r>
        <w:rPr>
          <w:sz w:val="20"/>
        </w:rPr>
        <w:t xml:space="preserve">ходе его реализации).</w:t>
      </w:r>
    </w:p>
    <w:p>
      <w:pPr>
        <w:pStyle w:val="1"/>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r>
    </w:p>
    <w:p>
      <w:pPr>
        <w:pStyle w:val="1"/>
        <w:jc w:val="both"/>
      </w:pPr>
      <w:r>
        <w:rPr>
          <w:sz w:val="20"/>
        </w:rPr>
        <w:t xml:space="preserve">Главный бухгалтер                       ___________/______________________/</w:t>
      </w:r>
    </w:p>
    <w:p>
      <w:pPr>
        <w:pStyle w:val="1"/>
        <w:jc w:val="both"/>
      </w:pPr>
      <w:r>
        <w:rPr>
          <w:sz w:val="20"/>
        </w:rPr>
        <w:t xml:space="preserve">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bookmarkStart w:id="836" w:name="P836"/>
    <w:bookmarkEnd w:id="836"/>
    <w:p>
      <w:pPr>
        <w:pStyle w:val="1"/>
        <w:jc w:val="both"/>
      </w:pPr>
      <w:r>
        <w:rPr>
          <w:sz w:val="20"/>
        </w:rPr>
        <w:t xml:space="preserve">                                   ОТЧЕТ</w:t>
      </w:r>
    </w:p>
    <w:p>
      <w:pPr>
        <w:pStyle w:val="1"/>
        <w:jc w:val="both"/>
      </w:pPr>
      <w:r>
        <w:rPr>
          <w:sz w:val="20"/>
        </w:rPr>
        <w:t xml:space="preserve">           об оценке экономической эффективности предоставленных</w:t>
      </w:r>
    </w:p>
    <w:p>
      <w:pPr>
        <w:pStyle w:val="1"/>
        <w:jc w:val="both"/>
      </w:pPr>
      <w:r>
        <w:rPr>
          <w:sz w:val="20"/>
        </w:rPr>
        <w:t xml:space="preserve">                  налоговых льгот по организации в целом</w:t>
      </w:r>
    </w:p>
    <w:p>
      <w:pPr>
        <w:pStyle w:val="1"/>
        <w:jc w:val="both"/>
      </w:pPr>
      <w:r>
        <w:rPr>
          <w:sz w:val="20"/>
        </w:rPr>
        <w:t xml:space="preserve">                        за _______________ 20__ г.</w:t>
      </w:r>
    </w:p>
    <w:p>
      <w:pPr>
        <w:pStyle w:val="1"/>
        <w:jc w:val="both"/>
      </w:pPr>
      <w:r>
        <w:rPr>
          <w:sz w:val="20"/>
        </w:rPr>
        <w:t xml:space="preserve">                              (квартал)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2324"/>
        <w:gridCol w:w="1276"/>
        <w:gridCol w:w="1954"/>
        <w:gridCol w:w="1134"/>
        <w:gridCol w:w="1843"/>
      </w:tblGrid>
      <w:tr>
        <w:tc>
          <w:tcPr>
            <w:tcW w:w="540" w:type="dxa"/>
          </w:tcPr>
          <w:p>
            <w:pPr>
              <w:pStyle w:val="0"/>
              <w:jc w:val="center"/>
            </w:pPr>
            <w:r>
              <w:rPr>
                <w:sz w:val="20"/>
              </w:rPr>
              <w:t xml:space="preserve">N п/п</w:t>
            </w:r>
          </w:p>
        </w:tc>
        <w:tc>
          <w:tcPr>
            <w:tcW w:w="2324" w:type="dxa"/>
          </w:tcPr>
          <w:p>
            <w:pPr>
              <w:pStyle w:val="0"/>
              <w:jc w:val="center"/>
            </w:pPr>
            <w:r>
              <w:rPr>
                <w:sz w:val="20"/>
              </w:rPr>
              <w:t xml:space="preserve">Наименование показателей</w:t>
            </w:r>
          </w:p>
        </w:tc>
        <w:tc>
          <w:tcPr>
            <w:tcW w:w="1276" w:type="dxa"/>
          </w:tcPr>
          <w:p>
            <w:pPr>
              <w:pStyle w:val="0"/>
              <w:jc w:val="center"/>
            </w:pPr>
            <w:r>
              <w:rPr>
                <w:sz w:val="20"/>
              </w:rPr>
              <w:t xml:space="preserve">Единица измерения</w:t>
            </w:r>
          </w:p>
        </w:tc>
        <w:tc>
          <w:tcPr>
            <w:tcW w:w="1954" w:type="dxa"/>
          </w:tcPr>
          <w:bookmarkStart w:id="845" w:name="P845"/>
          <w:bookmarkEnd w:id="845"/>
          <w:p>
            <w:pPr>
              <w:pStyle w:val="0"/>
              <w:jc w:val="center"/>
            </w:pPr>
            <w:r>
              <w:rPr>
                <w:sz w:val="20"/>
              </w:rPr>
              <w:t xml:space="preserve">На дату начала реализации приоритетного инвестиционного проекта Смоленской области</w:t>
            </w:r>
          </w:p>
        </w:tc>
        <w:tc>
          <w:tcPr>
            <w:tcW w:w="1134" w:type="dxa"/>
          </w:tcPr>
          <w:bookmarkStart w:id="846" w:name="P846"/>
          <w:bookmarkEnd w:id="846"/>
          <w:p>
            <w:pPr>
              <w:pStyle w:val="0"/>
              <w:jc w:val="center"/>
            </w:pPr>
            <w:r>
              <w:rPr>
                <w:sz w:val="20"/>
              </w:rPr>
              <w:t xml:space="preserve">За отчетный период</w:t>
            </w:r>
          </w:p>
        </w:tc>
        <w:tc>
          <w:tcPr>
            <w:tcW w:w="1843" w:type="dxa"/>
          </w:tcPr>
          <w:p>
            <w:pPr>
              <w:pStyle w:val="0"/>
              <w:jc w:val="center"/>
            </w:pPr>
            <w:r>
              <w:rPr>
                <w:sz w:val="20"/>
              </w:rPr>
              <w:t xml:space="preserve">Эффективность использования налоговых льгот</w:t>
            </w:r>
          </w:p>
        </w:tc>
      </w:tr>
      <w:tr>
        <w:tc>
          <w:tcPr>
            <w:tcW w:w="540" w:type="dxa"/>
          </w:tcPr>
          <w:p>
            <w:pPr>
              <w:pStyle w:val="0"/>
              <w:jc w:val="center"/>
            </w:pPr>
            <w:r>
              <w:rPr>
                <w:sz w:val="20"/>
              </w:rPr>
              <w:t xml:space="preserve">1</w:t>
            </w:r>
          </w:p>
        </w:tc>
        <w:tc>
          <w:tcPr>
            <w:tcW w:w="2324" w:type="dxa"/>
          </w:tcPr>
          <w:p>
            <w:pPr>
              <w:pStyle w:val="0"/>
              <w:jc w:val="center"/>
            </w:pPr>
            <w:r>
              <w:rPr>
                <w:sz w:val="20"/>
              </w:rPr>
              <w:t xml:space="preserve">2</w:t>
            </w:r>
          </w:p>
        </w:tc>
        <w:tc>
          <w:tcPr>
            <w:tcW w:w="1276" w:type="dxa"/>
          </w:tcPr>
          <w:p>
            <w:pPr>
              <w:pStyle w:val="0"/>
              <w:jc w:val="center"/>
            </w:pPr>
            <w:r>
              <w:rPr>
                <w:sz w:val="20"/>
              </w:rPr>
              <w:t xml:space="preserve">3</w:t>
            </w:r>
          </w:p>
        </w:tc>
        <w:tc>
          <w:tcPr>
            <w:tcW w:w="1954" w:type="dxa"/>
          </w:tcPr>
          <w:p>
            <w:pPr>
              <w:pStyle w:val="0"/>
              <w:jc w:val="center"/>
            </w:pPr>
            <w:r>
              <w:rPr>
                <w:sz w:val="20"/>
              </w:rPr>
              <w:t xml:space="preserve">4</w:t>
            </w:r>
          </w:p>
        </w:tc>
        <w:tc>
          <w:tcPr>
            <w:tcW w:w="1134" w:type="dxa"/>
          </w:tcPr>
          <w:p>
            <w:pPr>
              <w:pStyle w:val="0"/>
              <w:jc w:val="center"/>
            </w:pPr>
            <w:r>
              <w:rPr>
                <w:sz w:val="20"/>
              </w:rPr>
              <w:t xml:space="preserve">5</w:t>
            </w:r>
          </w:p>
        </w:tc>
        <w:tc>
          <w:tcPr>
            <w:tcW w:w="1843" w:type="dxa"/>
          </w:tcPr>
          <w:p>
            <w:pPr>
              <w:pStyle w:val="0"/>
              <w:jc w:val="center"/>
            </w:pPr>
            <w:r>
              <w:rPr>
                <w:sz w:val="20"/>
              </w:rPr>
              <w:t xml:space="preserve">6</w:t>
            </w:r>
          </w:p>
        </w:tc>
      </w:tr>
      <w:tr>
        <w:tc>
          <w:tcPr>
            <w:tcW w:w="540" w:type="dxa"/>
          </w:tcPr>
          <w:p>
            <w:pPr>
              <w:pStyle w:val="0"/>
              <w:jc w:val="both"/>
            </w:pPr>
            <w:r>
              <w:rPr>
                <w:sz w:val="20"/>
              </w:rPr>
              <w:t xml:space="preserve">1.</w:t>
            </w:r>
          </w:p>
        </w:tc>
        <w:tc>
          <w:tcPr>
            <w:tcW w:w="2324" w:type="dxa"/>
          </w:tcPr>
          <w:p>
            <w:pPr>
              <w:pStyle w:val="0"/>
              <w:jc w:val="both"/>
            </w:pPr>
            <w:r>
              <w:rPr>
                <w:sz w:val="20"/>
              </w:rPr>
              <w:t xml:space="preserve">Стоимость основных фондов (по состоянию на конец отчетного периода)</w:t>
            </w:r>
          </w:p>
        </w:tc>
        <w:tc>
          <w:tcPr>
            <w:tcW w:w="1276" w:type="dxa"/>
          </w:tcPr>
          <w:p>
            <w:pPr>
              <w:pStyle w:val="0"/>
              <w:jc w:val="both"/>
            </w:pPr>
            <w:r>
              <w:rPr>
                <w:sz w:val="20"/>
              </w:rPr>
              <w:t xml:space="preserve">тыс. рублей</w:t>
            </w:r>
          </w:p>
        </w:tc>
        <w:tc>
          <w:tcPr>
            <w:tcW w:w="1954" w:type="dxa"/>
          </w:tcPr>
          <w:p>
            <w:pPr>
              <w:pStyle w:val="0"/>
            </w:pPr>
            <w:r>
              <w:rPr>
                <w:sz w:val="20"/>
              </w:rPr>
            </w:r>
          </w:p>
        </w:tc>
        <w:tc>
          <w:tcPr>
            <w:tcW w:w="1134" w:type="dxa"/>
          </w:tcPr>
          <w:p>
            <w:pPr>
              <w:pStyle w:val="0"/>
            </w:pPr>
            <w:r>
              <w:rPr>
                <w:sz w:val="20"/>
              </w:rPr>
            </w:r>
          </w:p>
        </w:tc>
        <w:tc>
          <w:tcPr>
            <w:tcW w:w="1843" w:type="dxa"/>
          </w:tcPr>
          <w:p>
            <w:pPr>
              <w:pStyle w:val="0"/>
              <w:jc w:val="both"/>
            </w:pPr>
            <w:r>
              <w:rPr>
                <w:sz w:val="20"/>
              </w:rPr>
              <w:t xml:space="preserve">(</w:t>
            </w:r>
            <w:hyperlink w:history="0" w:anchor="P846" w:tooltip="За отчетный период">
              <w:r>
                <w:rPr>
                  <w:sz w:val="20"/>
                  <w:color w:val="0000ff"/>
                </w:rPr>
                <w:t xml:space="preserve">гр. 5</w:t>
              </w:r>
            </w:hyperlink>
            <w:r>
              <w:rPr>
                <w:sz w:val="20"/>
              </w:rPr>
              <w:t xml:space="preserve"> / </w:t>
            </w:r>
            <w:hyperlink w:history="0" w:anchor="P845" w:tooltip="На дату начала реализации приоритетного инвестиционного проекта Смоленской области">
              <w:r>
                <w:rPr>
                  <w:sz w:val="20"/>
                  <w:color w:val="0000ff"/>
                </w:rPr>
                <w:t xml:space="preserve">гр. 4</w:t>
              </w:r>
            </w:hyperlink>
            <w:r>
              <w:rPr>
                <w:sz w:val="20"/>
              </w:rPr>
              <w:t xml:space="preserve">)</w:t>
            </w:r>
          </w:p>
        </w:tc>
      </w:tr>
      <w:tr>
        <w:tc>
          <w:tcPr>
            <w:tcW w:w="540" w:type="dxa"/>
          </w:tcPr>
          <w:bookmarkStart w:id="860" w:name="P860"/>
          <w:bookmarkEnd w:id="860"/>
          <w:p>
            <w:pPr>
              <w:pStyle w:val="0"/>
              <w:jc w:val="both"/>
            </w:pPr>
            <w:r>
              <w:rPr>
                <w:sz w:val="20"/>
              </w:rPr>
              <w:t xml:space="preserve">2.</w:t>
            </w:r>
          </w:p>
        </w:tc>
        <w:tc>
          <w:tcPr>
            <w:tcW w:w="2324" w:type="dxa"/>
          </w:tcPr>
          <w:p>
            <w:pPr>
              <w:pStyle w:val="0"/>
              <w:jc w:val="both"/>
            </w:pPr>
            <w:r>
              <w:rPr>
                <w:sz w:val="20"/>
              </w:rPr>
              <w:t xml:space="preserve">Выручка от реализации продукции (работ, услуг)</w:t>
            </w:r>
          </w:p>
        </w:tc>
        <w:tc>
          <w:tcPr>
            <w:tcW w:w="1276" w:type="dxa"/>
          </w:tcPr>
          <w:p>
            <w:pPr>
              <w:pStyle w:val="0"/>
              <w:jc w:val="both"/>
            </w:pPr>
            <w:r>
              <w:rPr>
                <w:sz w:val="20"/>
              </w:rPr>
              <w:t xml:space="preserve">тыс. рублей</w:t>
            </w:r>
          </w:p>
        </w:tc>
        <w:tc>
          <w:tcPr>
            <w:tcW w:w="1954" w:type="dxa"/>
          </w:tcPr>
          <w:p>
            <w:pPr>
              <w:pStyle w:val="0"/>
            </w:pPr>
            <w:r>
              <w:rPr>
                <w:sz w:val="20"/>
              </w:rPr>
            </w:r>
          </w:p>
        </w:tc>
        <w:tc>
          <w:tcPr>
            <w:tcW w:w="1134" w:type="dxa"/>
          </w:tcPr>
          <w:p>
            <w:pPr>
              <w:pStyle w:val="0"/>
            </w:pPr>
            <w:r>
              <w:rPr>
                <w:sz w:val="20"/>
              </w:rPr>
            </w:r>
          </w:p>
        </w:tc>
        <w:tc>
          <w:tcPr>
            <w:tcW w:w="1843" w:type="dxa"/>
          </w:tcPr>
          <w:p>
            <w:pPr>
              <w:pStyle w:val="0"/>
              <w:jc w:val="both"/>
            </w:pPr>
            <w:r>
              <w:rPr>
                <w:sz w:val="20"/>
              </w:rPr>
              <w:t xml:space="preserve">(</w:t>
            </w:r>
            <w:hyperlink w:history="0" w:anchor="P846" w:tooltip="За отчетный период">
              <w:r>
                <w:rPr>
                  <w:sz w:val="20"/>
                  <w:color w:val="0000ff"/>
                </w:rPr>
                <w:t xml:space="preserve">гр. 5</w:t>
              </w:r>
            </w:hyperlink>
            <w:r>
              <w:rPr>
                <w:sz w:val="20"/>
              </w:rPr>
              <w:t xml:space="preserve"> / </w:t>
            </w:r>
            <w:hyperlink w:history="0" w:anchor="P845" w:tooltip="На дату начала реализации приоритетного инвестиционного проекта Смоленской области">
              <w:r>
                <w:rPr>
                  <w:sz w:val="20"/>
                  <w:color w:val="0000ff"/>
                </w:rPr>
                <w:t xml:space="preserve">гр. 4</w:t>
              </w:r>
            </w:hyperlink>
            <w:r>
              <w:rPr>
                <w:sz w:val="20"/>
              </w:rPr>
              <w:t xml:space="preserve">)</w:t>
            </w:r>
          </w:p>
        </w:tc>
      </w:tr>
      <w:tr>
        <w:tc>
          <w:tcPr>
            <w:tcW w:w="540" w:type="dxa"/>
          </w:tcPr>
          <w:bookmarkStart w:id="866" w:name="P866"/>
          <w:bookmarkEnd w:id="866"/>
          <w:p>
            <w:pPr>
              <w:pStyle w:val="0"/>
              <w:jc w:val="both"/>
            </w:pPr>
            <w:r>
              <w:rPr>
                <w:sz w:val="20"/>
              </w:rPr>
              <w:t xml:space="preserve">3.</w:t>
            </w:r>
          </w:p>
        </w:tc>
        <w:tc>
          <w:tcPr>
            <w:tcW w:w="2324" w:type="dxa"/>
          </w:tcPr>
          <w:p>
            <w:pPr>
              <w:pStyle w:val="0"/>
              <w:jc w:val="both"/>
            </w:pPr>
            <w:r>
              <w:rPr>
                <w:sz w:val="20"/>
              </w:rPr>
              <w:t xml:space="preserve">Чистая прибыль (убыток)</w:t>
            </w:r>
          </w:p>
        </w:tc>
        <w:tc>
          <w:tcPr>
            <w:tcW w:w="1276" w:type="dxa"/>
          </w:tcPr>
          <w:p>
            <w:pPr>
              <w:pStyle w:val="0"/>
              <w:jc w:val="both"/>
            </w:pPr>
            <w:r>
              <w:rPr>
                <w:sz w:val="20"/>
              </w:rPr>
              <w:t xml:space="preserve">тыс. рублей</w:t>
            </w:r>
          </w:p>
        </w:tc>
        <w:tc>
          <w:tcPr>
            <w:tcW w:w="1954" w:type="dxa"/>
          </w:tcPr>
          <w:p>
            <w:pPr>
              <w:pStyle w:val="0"/>
            </w:pPr>
            <w:r>
              <w:rPr>
                <w:sz w:val="20"/>
              </w:rPr>
            </w:r>
          </w:p>
        </w:tc>
        <w:tc>
          <w:tcPr>
            <w:tcW w:w="1134" w:type="dxa"/>
          </w:tcPr>
          <w:p>
            <w:pPr>
              <w:pStyle w:val="0"/>
            </w:pPr>
            <w:r>
              <w:rPr>
                <w:sz w:val="20"/>
              </w:rPr>
            </w:r>
          </w:p>
        </w:tc>
        <w:tc>
          <w:tcPr>
            <w:tcW w:w="1843" w:type="dxa"/>
          </w:tcPr>
          <w:p>
            <w:pPr>
              <w:pStyle w:val="0"/>
              <w:jc w:val="both"/>
            </w:pPr>
            <w:r>
              <w:rPr>
                <w:sz w:val="20"/>
              </w:rPr>
              <w:t xml:space="preserve">(</w:t>
            </w:r>
            <w:hyperlink w:history="0" w:anchor="P846" w:tooltip="За отчетный период">
              <w:r>
                <w:rPr>
                  <w:sz w:val="20"/>
                  <w:color w:val="0000ff"/>
                </w:rPr>
                <w:t xml:space="preserve">гр. 5</w:t>
              </w:r>
            </w:hyperlink>
            <w:r>
              <w:rPr>
                <w:sz w:val="20"/>
              </w:rPr>
              <w:t xml:space="preserve"> / </w:t>
            </w:r>
            <w:hyperlink w:history="0" w:anchor="P845" w:tooltip="На дату начала реализации приоритетного инвестиционного проекта Смоленской области">
              <w:r>
                <w:rPr>
                  <w:sz w:val="20"/>
                  <w:color w:val="0000ff"/>
                </w:rPr>
                <w:t xml:space="preserve">гр. 4</w:t>
              </w:r>
            </w:hyperlink>
            <w:r>
              <w:rPr>
                <w:sz w:val="20"/>
              </w:rPr>
              <w:t xml:space="preserve">)</w:t>
            </w:r>
          </w:p>
        </w:tc>
      </w:tr>
      <w:tr>
        <w:tc>
          <w:tcPr>
            <w:tcW w:w="540" w:type="dxa"/>
          </w:tcPr>
          <w:p>
            <w:pPr>
              <w:pStyle w:val="0"/>
              <w:jc w:val="both"/>
            </w:pPr>
            <w:r>
              <w:rPr>
                <w:sz w:val="20"/>
              </w:rPr>
              <w:t xml:space="preserve">4.</w:t>
            </w:r>
          </w:p>
        </w:tc>
        <w:tc>
          <w:tcPr>
            <w:tcW w:w="2324" w:type="dxa"/>
          </w:tcPr>
          <w:p>
            <w:pPr>
              <w:pStyle w:val="0"/>
              <w:jc w:val="both"/>
            </w:pPr>
            <w:r>
              <w:rPr>
                <w:sz w:val="20"/>
              </w:rPr>
              <w:t xml:space="preserve">Рентабельность (</w:t>
            </w:r>
            <w:hyperlink w:history="0" w:anchor="P866" w:tooltip="3.">
              <w:r>
                <w:rPr>
                  <w:sz w:val="20"/>
                  <w:color w:val="0000ff"/>
                </w:rPr>
                <w:t xml:space="preserve">стр. 3</w:t>
              </w:r>
            </w:hyperlink>
            <w:r>
              <w:rPr>
                <w:sz w:val="20"/>
              </w:rPr>
              <w:t xml:space="preserve"> / </w:t>
            </w:r>
            <w:hyperlink w:history="0" w:anchor="P860" w:tooltip="2.">
              <w:r>
                <w:rPr>
                  <w:sz w:val="20"/>
                  <w:color w:val="0000ff"/>
                </w:rPr>
                <w:t xml:space="preserve">стр. 2</w:t>
              </w:r>
            </w:hyperlink>
            <w:r>
              <w:rPr>
                <w:sz w:val="20"/>
              </w:rPr>
              <w:t xml:space="preserve">)</w:t>
            </w:r>
          </w:p>
        </w:tc>
        <w:tc>
          <w:tcPr>
            <w:tcW w:w="1276" w:type="dxa"/>
          </w:tcPr>
          <w:p>
            <w:pPr>
              <w:pStyle w:val="0"/>
              <w:jc w:val="center"/>
            </w:pPr>
            <w:r>
              <w:rPr>
                <w:sz w:val="20"/>
              </w:rPr>
              <w:t xml:space="preserve">-</w:t>
            </w:r>
          </w:p>
        </w:tc>
        <w:tc>
          <w:tcPr>
            <w:tcW w:w="1954" w:type="dxa"/>
          </w:tcPr>
          <w:p>
            <w:pPr>
              <w:pStyle w:val="0"/>
            </w:pPr>
            <w:r>
              <w:rPr>
                <w:sz w:val="20"/>
              </w:rPr>
            </w:r>
          </w:p>
        </w:tc>
        <w:tc>
          <w:tcPr>
            <w:tcW w:w="1134" w:type="dxa"/>
          </w:tcPr>
          <w:p>
            <w:pPr>
              <w:pStyle w:val="0"/>
            </w:pPr>
            <w:r>
              <w:rPr>
                <w:sz w:val="20"/>
              </w:rPr>
            </w:r>
          </w:p>
        </w:tc>
        <w:tc>
          <w:tcPr>
            <w:tcW w:w="1843" w:type="dxa"/>
          </w:tcPr>
          <w:p>
            <w:pPr>
              <w:pStyle w:val="0"/>
              <w:jc w:val="both"/>
            </w:pPr>
            <w:r>
              <w:rPr>
                <w:sz w:val="20"/>
              </w:rPr>
              <w:t xml:space="preserve">(</w:t>
            </w:r>
            <w:hyperlink w:history="0" w:anchor="P846" w:tooltip="За отчетный период">
              <w:r>
                <w:rPr>
                  <w:sz w:val="20"/>
                  <w:color w:val="0000ff"/>
                </w:rPr>
                <w:t xml:space="preserve">гр. 5</w:t>
              </w:r>
            </w:hyperlink>
            <w:r>
              <w:rPr>
                <w:sz w:val="20"/>
              </w:rPr>
              <w:t xml:space="preserve"> / </w:t>
            </w:r>
            <w:hyperlink w:history="0" w:anchor="P845" w:tooltip="На дату начала реализации приоритетного инвестиционного проекта Смоленской области">
              <w:r>
                <w:rPr>
                  <w:sz w:val="20"/>
                  <w:color w:val="0000ff"/>
                </w:rPr>
                <w:t xml:space="preserve">гр. 4</w:t>
              </w:r>
            </w:hyperlink>
            <w:r>
              <w:rPr>
                <w:sz w:val="20"/>
              </w:rPr>
              <w:t xml:space="preserve">)</w:t>
            </w:r>
          </w:p>
        </w:tc>
      </w:tr>
      <w:tr>
        <w:tc>
          <w:tcPr>
            <w:tcW w:w="540" w:type="dxa"/>
          </w:tcPr>
          <w:p>
            <w:pPr>
              <w:pStyle w:val="0"/>
              <w:jc w:val="both"/>
            </w:pPr>
            <w:r>
              <w:rPr>
                <w:sz w:val="20"/>
              </w:rPr>
              <w:t xml:space="preserve">5.</w:t>
            </w:r>
          </w:p>
        </w:tc>
        <w:tc>
          <w:tcPr>
            <w:tcW w:w="2324" w:type="dxa"/>
          </w:tcPr>
          <w:p>
            <w:pPr>
              <w:pStyle w:val="0"/>
              <w:jc w:val="both"/>
            </w:pPr>
            <w:r>
              <w:rPr>
                <w:sz w:val="20"/>
              </w:rPr>
              <w:t xml:space="preserve">Коэффициент эффективности льготирования </w:t>
            </w:r>
            <w:hyperlink w:history="0" w:anchor="P886" w:tooltip="    &lt;*&gt; Коэффициент эффективности льготирования (Кэл) рассчитывается по">
              <w:r>
                <w:rPr>
                  <w:sz w:val="20"/>
                  <w:color w:val="0000ff"/>
                </w:rPr>
                <w:t xml:space="preserve">&lt;*&gt;</w:t>
              </w:r>
            </w:hyperlink>
          </w:p>
        </w:tc>
        <w:tc>
          <w:tcPr>
            <w:tcW w:w="1276" w:type="dxa"/>
          </w:tcPr>
          <w:p>
            <w:pPr>
              <w:pStyle w:val="0"/>
              <w:jc w:val="center"/>
            </w:pPr>
            <w:r>
              <w:rPr>
                <w:sz w:val="20"/>
              </w:rPr>
              <w:t xml:space="preserve">-</w:t>
            </w:r>
          </w:p>
        </w:tc>
        <w:tc>
          <w:tcPr>
            <w:tcW w:w="1954" w:type="dxa"/>
          </w:tcPr>
          <w:p>
            <w:pPr>
              <w:pStyle w:val="0"/>
              <w:jc w:val="center"/>
            </w:pPr>
            <w:r>
              <w:rPr>
                <w:sz w:val="20"/>
              </w:rPr>
              <w:t xml:space="preserve">-</w:t>
            </w:r>
          </w:p>
        </w:tc>
        <w:tc>
          <w:tcPr>
            <w:tcW w:w="1134" w:type="dxa"/>
          </w:tcPr>
          <w:p>
            <w:pPr>
              <w:pStyle w:val="0"/>
              <w:jc w:val="center"/>
            </w:pPr>
            <w:r>
              <w:rPr>
                <w:sz w:val="20"/>
              </w:rPr>
              <w:t xml:space="preserve">-</w:t>
            </w:r>
          </w:p>
        </w:tc>
        <w:tc>
          <w:tcPr>
            <w:tcW w:w="1843" w:type="dxa"/>
          </w:tcPr>
          <w:p>
            <w:pPr>
              <w:pStyle w:val="0"/>
            </w:pPr>
            <w:r>
              <w:rPr>
                <w:sz w:val="20"/>
              </w:rPr>
            </w:r>
          </w:p>
        </w:tc>
      </w:tr>
    </w:tbl>
    <w:p>
      <w:pPr>
        <w:pStyle w:val="0"/>
        <w:jc w:val="both"/>
      </w:pPr>
      <w:r>
        <w:rPr>
          <w:sz w:val="20"/>
        </w:rPr>
      </w:r>
    </w:p>
    <w:p>
      <w:pPr>
        <w:pStyle w:val="1"/>
        <w:jc w:val="both"/>
      </w:pPr>
      <w:r>
        <w:rPr>
          <w:sz w:val="20"/>
        </w:rPr>
        <w:t xml:space="preserve">    --------------------------------</w:t>
      </w:r>
    </w:p>
    <w:bookmarkStart w:id="886" w:name="P886"/>
    <w:bookmarkEnd w:id="886"/>
    <w:p>
      <w:pPr>
        <w:pStyle w:val="1"/>
        <w:jc w:val="both"/>
      </w:pPr>
      <w:r>
        <w:rPr>
          <w:sz w:val="20"/>
        </w:rPr>
        <w:t xml:space="preserve">    &lt;*&gt; Коэффициент эффективности льготирования (Кэл) рассчитывается по</w:t>
      </w:r>
    </w:p>
    <w:p>
      <w:pPr>
        <w:pStyle w:val="1"/>
        <w:jc w:val="both"/>
      </w:pPr>
      <w:r>
        <w:rPr>
          <w:sz w:val="20"/>
        </w:rPr>
        <w:t xml:space="preserve">следующей формуле:</w:t>
      </w:r>
    </w:p>
    <w:p>
      <w:pPr>
        <w:pStyle w:val="1"/>
        <w:jc w:val="both"/>
      </w:pPr>
      <w:r>
        <w:rPr>
          <w:sz w:val="20"/>
        </w:rPr>
      </w:r>
    </w:p>
    <w:p>
      <w:pPr>
        <w:pStyle w:val="1"/>
        <w:jc w:val="both"/>
      </w:pPr>
      <w:r>
        <w:rPr>
          <w:sz w:val="20"/>
        </w:rPr>
        <w:t xml:space="preserve">                            Кэл = Л / Выр, где:</w:t>
      </w:r>
    </w:p>
    <w:p>
      <w:pPr>
        <w:pStyle w:val="1"/>
        <w:jc w:val="both"/>
      </w:pPr>
      <w:r>
        <w:rPr>
          <w:sz w:val="20"/>
        </w:rPr>
      </w:r>
    </w:p>
    <w:p>
      <w:pPr>
        <w:pStyle w:val="1"/>
        <w:jc w:val="both"/>
      </w:pPr>
      <w:r>
        <w:rPr>
          <w:sz w:val="20"/>
        </w:rPr>
        <w:t xml:space="preserve">    Л  -  величина  льготы  по  налогам  (в  соответствии с </w:t>
      </w:r>
      <w:hyperlink w:history="0" w:anchor="P499" w:tooltip="БЮДЖЕТНЫЙ ЭФФЕКТ">
        <w:r>
          <w:rPr>
            <w:sz w:val="20"/>
            <w:color w:val="0000ff"/>
          </w:rPr>
          <w:t xml:space="preserve">пунктом 4</w:t>
        </w:r>
      </w:hyperlink>
      <w:r>
        <w:rPr>
          <w:sz w:val="20"/>
        </w:rPr>
        <w:t xml:space="preserve"> формы</w:t>
      </w:r>
    </w:p>
    <w:p>
      <w:pPr>
        <w:pStyle w:val="1"/>
        <w:jc w:val="both"/>
      </w:pPr>
      <w:r>
        <w:rPr>
          <w:sz w:val="20"/>
        </w:rPr>
        <w:t xml:space="preserve">"Бюджетный  эффект  в  результате  реализации приоритетного инвестиционного</w:t>
      </w:r>
    </w:p>
    <w:p>
      <w:pPr>
        <w:pStyle w:val="1"/>
        <w:jc w:val="both"/>
      </w:pPr>
      <w:r>
        <w:rPr>
          <w:sz w:val="20"/>
        </w:rPr>
        <w:t xml:space="preserve">проекта  Смоленской  области для бюджетной системы Российской Федерации" за</w:t>
      </w:r>
    </w:p>
    <w:p>
      <w:pPr>
        <w:pStyle w:val="1"/>
        <w:jc w:val="both"/>
      </w:pPr>
      <w:r>
        <w:rPr>
          <w:sz w:val="20"/>
        </w:rPr>
        <w:t xml:space="preserve">соответствующий квартал);</w:t>
      </w:r>
    </w:p>
    <w:p>
      <w:pPr>
        <w:pStyle w:val="1"/>
        <w:jc w:val="both"/>
      </w:pPr>
      <w:r>
        <w:rPr>
          <w:sz w:val="20"/>
        </w:rPr>
        <w:t xml:space="preserve">    Выр  - выручка от реализации продукции (работ, услуг) (в соответствии с</w:t>
      </w:r>
    </w:p>
    <w:p>
      <w:pPr>
        <w:pStyle w:val="1"/>
        <w:jc w:val="both"/>
      </w:pPr>
      <w:hyperlink w:history="0" w:anchor="P846" w:tooltip="За отчетный период">
        <w:r>
          <w:rPr>
            <w:sz w:val="20"/>
            <w:color w:val="0000ff"/>
          </w:rPr>
          <w:t xml:space="preserve">графой 5</w:t>
        </w:r>
      </w:hyperlink>
      <w:r>
        <w:rPr>
          <w:sz w:val="20"/>
        </w:rPr>
        <w:t xml:space="preserve"> пункта 2 настоящей формы).</w:t>
      </w:r>
    </w:p>
    <w:p>
      <w:pPr>
        <w:pStyle w:val="1"/>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r>
    </w:p>
    <w:p>
      <w:pPr>
        <w:pStyle w:val="1"/>
        <w:jc w:val="both"/>
      </w:pPr>
      <w:r>
        <w:rPr>
          <w:sz w:val="20"/>
        </w:rPr>
        <w:t xml:space="preserve">Главный бухгалтер                       ___________/______________________/</w:t>
      </w:r>
    </w:p>
    <w:p>
      <w:pPr>
        <w:pStyle w:val="1"/>
        <w:jc w:val="both"/>
      </w:pPr>
      <w:r>
        <w:rPr>
          <w:sz w:val="20"/>
        </w:rPr>
        <w:t xml:space="preserve">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29.01.2020 N 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954"/>
        <w:gridCol w:w="1609"/>
        <w:gridCol w:w="1564"/>
        <w:gridCol w:w="1639"/>
        <w:gridCol w:w="664"/>
        <w:gridCol w:w="2014"/>
      </w:tblGrid>
      <w:tr>
        <w:tblPrEx>
          <w:tblBorders>
            <w:left w:val="nil"/>
            <w:right w:val="nil"/>
          </w:tblBorders>
        </w:tblPrEx>
        <w:tc>
          <w:tcPr>
            <w:gridSpan w:val="7"/>
            <w:tcW w:w="9898" w:type="dxa"/>
            <w:tcBorders>
              <w:top w:val="nil"/>
              <w:left w:val="nil"/>
              <w:right w:val="nil"/>
            </w:tcBorders>
          </w:tcPr>
          <w:bookmarkStart w:id="925" w:name="P925"/>
          <w:bookmarkEnd w:id="925"/>
          <w:p>
            <w:pPr>
              <w:pStyle w:val="0"/>
              <w:jc w:val="center"/>
            </w:pPr>
            <w:r>
              <w:rPr>
                <w:sz w:val="20"/>
              </w:rPr>
              <w:t xml:space="preserve">СВЕДЕНИЯ</w:t>
            </w:r>
          </w:p>
          <w:p>
            <w:pPr>
              <w:pStyle w:val="0"/>
              <w:jc w:val="center"/>
            </w:pPr>
            <w:r>
              <w:rPr>
                <w:sz w:val="20"/>
              </w:rPr>
              <w:t xml:space="preserve">об имуществе, построенном и приобретенном в результате реализации</w:t>
            </w:r>
          </w:p>
          <w:p>
            <w:pPr>
              <w:pStyle w:val="0"/>
              <w:jc w:val="center"/>
            </w:pPr>
            <w:r>
              <w:rPr>
                <w:sz w:val="20"/>
              </w:rPr>
              <w:t xml:space="preserve">приоритетного инвестиционного проекта Смоленской области &lt;*&gt;,</w:t>
            </w:r>
          </w:p>
          <w:p>
            <w:pPr>
              <w:pStyle w:val="0"/>
              <w:jc w:val="center"/>
            </w:pPr>
            <w:r>
              <w:rPr>
                <w:sz w:val="20"/>
              </w:rPr>
              <w:t xml:space="preserve">на ____________________</w:t>
            </w:r>
          </w:p>
          <w:p>
            <w:pPr>
              <w:pStyle w:val="0"/>
              <w:jc w:val="center"/>
            </w:pPr>
            <w:r>
              <w:rPr>
                <w:sz w:val="20"/>
              </w:rPr>
              <w:t xml:space="preserve">(отчетная дата)</w:t>
            </w:r>
          </w:p>
        </w:tc>
      </w:tr>
      <w:tr>
        <w:tc>
          <w:tcPr>
            <w:tcW w:w="454" w:type="dxa"/>
            <w:vMerge w:val="restart"/>
          </w:tcPr>
          <w:p>
            <w:pPr>
              <w:pStyle w:val="0"/>
              <w:jc w:val="center"/>
            </w:pPr>
            <w:r>
              <w:rPr>
                <w:sz w:val="20"/>
              </w:rPr>
              <w:t xml:space="preserve">N п/п</w:t>
            </w:r>
          </w:p>
        </w:tc>
        <w:tc>
          <w:tcPr>
            <w:tcW w:w="1954" w:type="dxa"/>
            <w:vMerge w:val="restart"/>
          </w:tcPr>
          <w:p>
            <w:pPr>
              <w:pStyle w:val="0"/>
              <w:jc w:val="center"/>
            </w:pPr>
            <w:r>
              <w:rPr>
                <w:sz w:val="20"/>
              </w:rPr>
              <w:t xml:space="preserve">Наименование вида, группы имущества в соответствии с бизнес-планом приоритетного инвестиционного проекта Смоленской области</w:t>
            </w:r>
          </w:p>
        </w:tc>
        <w:tc>
          <w:tcPr>
            <w:tcW w:w="1609" w:type="dxa"/>
            <w:vMerge w:val="restart"/>
          </w:tcPr>
          <w:p>
            <w:pPr>
              <w:pStyle w:val="0"/>
              <w:jc w:val="center"/>
            </w:pPr>
            <w:r>
              <w:rPr>
                <w:sz w:val="20"/>
              </w:rPr>
              <w:t xml:space="preserve">Фактическое наименование объекта (объектов) имущества</w:t>
            </w:r>
          </w:p>
        </w:tc>
        <w:tc>
          <w:tcPr>
            <w:tcW w:w="1564" w:type="dxa"/>
            <w:vMerge w:val="restart"/>
          </w:tcPr>
          <w:p>
            <w:pPr>
              <w:pStyle w:val="0"/>
              <w:jc w:val="center"/>
            </w:pPr>
            <w:r>
              <w:rPr>
                <w:sz w:val="20"/>
              </w:rPr>
              <w:t xml:space="preserve">Дата ввода в эксплуатацию объекта (объектов) имущества</w:t>
            </w:r>
          </w:p>
        </w:tc>
        <w:tc>
          <w:tcPr>
            <w:tcW w:w="1639" w:type="dxa"/>
            <w:vMerge w:val="restart"/>
          </w:tcPr>
          <w:p>
            <w:pPr>
              <w:pStyle w:val="0"/>
              <w:jc w:val="center"/>
            </w:pPr>
            <w:r>
              <w:rPr>
                <w:sz w:val="20"/>
              </w:rPr>
              <w:t xml:space="preserve">Наименование и номер документа</w:t>
            </w:r>
          </w:p>
        </w:tc>
        <w:tc>
          <w:tcPr>
            <w:gridSpan w:val="2"/>
            <w:tcW w:w="2678" w:type="dxa"/>
          </w:tcPr>
          <w:p>
            <w:pPr>
              <w:pStyle w:val="0"/>
              <w:jc w:val="center"/>
            </w:pPr>
            <w:r>
              <w:rPr>
                <w:sz w:val="20"/>
              </w:rPr>
              <w:t xml:space="preserve">Балансовая стоимость имущества (рублей)</w:t>
            </w:r>
          </w:p>
        </w:tc>
      </w:tr>
      <w:tr>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0"/>
              </w:rPr>
              <w:t xml:space="preserve">всего</w:t>
            </w:r>
          </w:p>
        </w:tc>
        <w:tc>
          <w:tcPr>
            <w:tcW w:w="2014" w:type="dxa"/>
          </w:tcPr>
          <w:p>
            <w:pPr>
              <w:pStyle w:val="0"/>
              <w:jc w:val="center"/>
            </w:pPr>
            <w:r>
              <w:rPr>
                <w:sz w:val="20"/>
              </w:rPr>
              <w:t xml:space="preserve">в том числе подлежащего льготному налогообложению в соответствии с областным </w:t>
            </w:r>
            <w:hyperlink w:history="0" r:id="rId25" w:tooltip="Закон Смоленской области от 08.07.2015 N 90-з (ред. от 28.02.2023) &quot;О налоговых льготах, предоставляемых инвесторам, реализовавшим приоритетные инвестиционные проекты Смоленской области&quot; (принят Смоленской областной Думой 08.07.2015) {КонсультантПлюс}">
              <w:r>
                <w:rPr>
                  <w:sz w:val="20"/>
                  <w:color w:val="0000ff"/>
                </w:rPr>
                <w:t xml:space="preserve">законом</w:t>
              </w:r>
            </w:hyperlink>
            <w:r>
              <w:rPr>
                <w:sz w:val="20"/>
              </w:rPr>
              <w:t xml:space="preserve"> "О налоговых льготах, предоставляемых инвесторам, реализовавшим приоритетные инвестиционные проекты Смоленской области"</w:t>
            </w:r>
          </w:p>
        </w:tc>
      </w:tr>
      <w:tr>
        <w:tc>
          <w:tcPr>
            <w:tcW w:w="454" w:type="dxa"/>
          </w:tcPr>
          <w:p>
            <w:pPr>
              <w:pStyle w:val="0"/>
            </w:pPr>
            <w:r>
              <w:rPr>
                <w:sz w:val="20"/>
              </w:rPr>
            </w:r>
          </w:p>
        </w:tc>
        <w:tc>
          <w:tcPr>
            <w:tcW w:w="1954" w:type="dxa"/>
          </w:tcPr>
          <w:p>
            <w:pPr>
              <w:pStyle w:val="0"/>
            </w:pPr>
            <w:r>
              <w:rPr>
                <w:sz w:val="20"/>
              </w:rPr>
            </w:r>
          </w:p>
        </w:tc>
        <w:tc>
          <w:tcPr>
            <w:tcW w:w="1609" w:type="dxa"/>
          </w:tcPr>
          <w:p>
            <w:pPr>
              <w:pStyle w:val="0"/>
            </w:pPr>
            <w:r>
              <w:rPr>
                <w:sz w:val="20"/>
              </w:rPr>
            </w:r>
          </w:p>
        </w:tc>
        <w:tc>
          <w:tcPr>
            <w:tcW w:w="1564" w:type="dxa"/>
          </w:tcPr>
          <w:p>
            <w:pPr>
              <w:pStyle w:val="0"/>
            </w:pPr>
            <w:r>
              <w:rPr>
                <w:sz w:val="20"/>
              </w:rPr>
            </w:r>
          </w:p>
        </w:tc>
        <w:tc>
          <w:tcPr>
            <w:tcW w:w="1639" w:type="dxa"/>
          </w:tcPr>
          <w:p>
            <w:pPr>
              <w:pStyle w:val="0"/>
            </w:pPr>
            <w:r>
              <w:rPr>
                <w:sz w:val="20"/>
              </w:rPr>
            </w:r>
          </w:p>
        </w:tc>
        <w:tc>
          <w:tcPr>
            <w:tcW w:w="664" w:type="dxa"/>
          </w:tcPr>
          <w:p>
            <w:pPr>
              <w:pStyle w:val="0"/>
            </w:pPr>
            <w:r>
              <w:rPr>
                <w:sz w:val="20"/>
              </w:rPr>
            </w:r>
          </w:p>
        </w:tc>
        <w:tc>
          <w:tcPr>
            <w:tcW w:w="2014" w:type="dxa"/>
          </w:tcPr>
          <w:p>
            <w:pPr>
              <w:pStyle w:val="0"/>
            </w:pPr>
            <w:r>
              <w:rPr>
                <w:sz w:val="20"/>
              </w:rPr>
            </w:r>
          </w:p>
        </w:tc>
      </w:tr>
      <w:tr>
        <w:tc>
          <w:tcPr>
            <w:gridSpan w:val="5"/>
            <w:tcW w:w="7220" w:type="dxa"/>
          </w:tcPr>
          <w:p>
            <w:pPr>
              <w:pStyle w:val="0"/>
              <w:jc w:val="both"/>
            </w:pPr>
            <w:r>
              <w:rPr>
                <w:sz w:val="20"/>
              </w:rPr>
              <w:t xml:space="preserve">ИТОГО</w:t>
            </w:r>
          </w:p>
        </w:tc>
        <w:tc>
          <w:tcPr>
            <w:tcW w:w="664" w:type="dxa"/>
          </w:tcPr>
          <w:p>
            <w:pPr>
              <w:pStyle w:val="0"/>
            </w:pPr>
            <w:r>
              <w:rPr>
                <w:sz w:val="20"/>
              </w:rPr>
            </w:r>
          </w:p>
        </w:tc>
        <w:tc>
          <w:tcPr>
            <w:tcW w:w="201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567"/>
        <w:gridCol w:w="1644"/>
        <w:gridCol w:w="2835"/>
        <w:gridCol w:w="600"/>
      </w:tblGrid>
      <w:tr>
        <w:tc>
          <w:tcPr>
            <w:gridSpan w:val="5"/>
            <w:tcW w:w="9898" w:type="dxa"/>
            <w:tcBorders>
              <w:top w:val="nil"/>
              <w:left w:val="nil"/>
              <w:bottom w:val="nil"/>
              <w:right w:val="nil"/>
            </w:tcBorders>
          </w:tcPr>
          <w:p>
            <w:pPr>
              <w:pStyle w:val="0"/>
              <w:jc w:val="both"/>
            </w:pPr>
            <w:r>
              <w:rPr>
                <w:sz w:val="20"/>
              </w:rPr>
              <w:t xml:space="preserve">Суммарный объем запланированных в приоритетном инвестиционном проекте Смоленской области капитальных вложений _____________________ тыс. рублей &lt;**&gt;.</w:t>
            </w:r>
          </w:p>
        </w:tc>
      </w:tr>
      <w:tr>
        <w:tc>
          <w:tcPr>
            <w:gridSpan w:val="5"/>
            <w:tcW w:w="9898" w:type="dxa"/>
            <w:tcBorders>
              <w:top w:val="nil"/>
              <w:left w:val="nil"/>
              <w:bottom w:val="nil"/>
              <w:right w:val="nil"/>
            </w:tcBorders>
          </w:tcPr>
          <w:p>
            <w:pPr>
              <w:pStyle w:val="0"/>
              <w:jc w:val="both"/>
            </w:pPr>
            <w:r>
              <w:rPr>
                <w:sz w:val="20"/>
              </w:rPr>
              <w:t xml:space="preserve">Введено в эксплуатацию ____________________________ тыс. рублей ________%.</w:t>
            </w:r>
          </w:p>
        </w:tc>
      </w:tr>
      <w:tr>
        <w:tc>
          <w:tcPr>
            <w:gridSpan w:val="5"/>
            <w:tcW w:w="9898"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Представляется в период реализации приоритетного инвестиционного проекта Смоленской области.</w:t>
            </w:r>
          </w:p>
          <w:p>
            <w:pPr>
              <w:pStyle w:val="0"/>
              <w:ind w:firstLine="283"/>
              <w:jc w:val="both"/>
            </w:pPr>
            <w:r>
              <w:rPr>
                <w:sz w:val="20"/>
              </w:rPr>
              <w:t xml:space="preserve">&lt;**&gt; Указывается в соответствии с бизнес-планом приоритетного инвестиционного проекта Смоленской области (или бизнес-планом приоритетного инвестиционного проекта Смоленской области с корректировками, внесенными в ходе его реализации).</w:t>
            </w:r>
          </w:p>
        </w:tc>
      </w:tr>
      <w:tr>
        <w:tc>
          <w:tcPr>
            <w:tcW w:w="4252"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(должность руководителя инвестора)</w:t>
            </w:r>
          </w:p>
        </w:tc>
        <w:tc>
          <w:tcPr>
            <w:tcW w:w="567"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83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(расшифровка подписи)</w:t>
            </w:r>
          </w:p>
        </w:tc>
        <w:tc>
          <w:tcPr>
            <w:tcW w:w="600" w:type="dxa"/>
            <w:tcBorders>
              <w:top w:val="nil"/>
              <w:left w:val="nil"/>
              <w:bottom w:val="nil"/>
              <w:right w:val="nil"/>
            </w:tcBorders>
          </w:tcPr>
          <w:p>
            <w:pPr>
              <w:pStyle w:val="0"/>
            </w:pPr>
            <w:r>
              <w:rPr>
                <w:sz w:val="20"/>
              </w:rPr>
            </w:r>
          </w:p>
        </w:tc>
      </w:tr>
      <w:tr>
        <w:tc>
          <w:tcPr>
            <w:tcW w:w="4252" w:type="dxa"/>
            <w:tcBorders>
              <w:top w:val="nil"/>
              <w:left w:val="nil"/>
              <w:bottom w:val="nil"/>
              <w:right w:val="nil"/>
            </w:tcBorders>
          </w:tcPr>
          <w:p>
            <w:pPr>
              <w:pStyle w:val="0"/>
              <w:jc w:val="both"/>
            </w:pPr>
            <w:r>
              <w:rPr>
                <w:sz w:val="20"/>
              </w:rPr>
              <w:t xml:space="preserve">Главный бухгалтер</w:t>
            </w:r>
          </w:p>
        </w:tc>
        <w:tc>
          <w:tcPr>
            <w:tcW w:w="567"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83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(расшифровка подписи)</w:t>
            </w:r>
          </w:p>
        </w:tc>
        <w:tc>
          <w:tcPr>
            <w:tcW w:w="600" w:type="dxa"/>
            <w:tcBorders>
              <w:top w:val="nil"/>
              <w:left w:val="nil"/>
              <w:bottom w:val="nil"/>
              <w:right w:val="nil"/>
            </w:tcBorders>
          </w:tcPr>
          <w:p>
            <w:pPr>
              <w:pStyle w:val="0"/>
            </w:pPr>
            <w:r>
              <w:rPr>
                <w:sz w:val="20"/>
              </w:rPr>
            </w:r>
          </w:p>
        </w:tc>
      </w:tr>
      <w:tr>
        <w:tc>
          <w:tcPr>
            <w:gridSpan w:val="5"/>
            <w:tcW w:w="9898" w:type="dxa"/>
            <w:tcBorders>
              <w:top w:val="nil"/>
              <w:left w:val="nil"/>
              <w:bottom w:val="nil"/>
              <w:right w:val="nil"/>
            </w:tcBorders>
          </w:tcPr>
          <w:p>
            <w:pPr>
              <w:pStyle w:val="0"/>
              <w:jc w:val="both"/>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bookmarkStart w:id="988" w:name="P988"/>
    <w:bookmarkEnd w:id="988"/>
    <w:p>
      <w:pPr>
        <w:pStyle w:val="1"/>
        <w:jc w:val="both"/>
      </w:pPr>
      <w:r>
        <w:rPr>
          <w:sz w:val="20"/>
        </w:rPr>
        <w:t xml:space="preserve">                                  РАСЧЕТ</w:t>
      </w:r>
    </w:p>
    <w:p>
      <w:pPr>
        <w:pStyle w:val="1"/>
        <w:jc w:val="both"/>
      </w:pPr>
      <w:r>
        <w:rPr>
          <w:sz w:val="20"/>
        </w:rPr>
        <w:t xml:space="preserve">     среднегодовой стоимости имущества, построенного и приобретенного</w:t>
      </w:r>
    </w:p>
    <w:p>
      <w:pPr>
        <w:pStyle w:val="1"/>
        <w:jc w:val="both"/>
      </w:pPr>
      <w:r>
        <w:rPr>
          <w:sz w:val="20"/>
        </w:rPr>
        <w:t xml:space="preserve">       в результате реализации приоритетного инвестиционного проекта</w:t>
      </w:r>
    </w:p>
    <w:p>
      <w:pPr>
        <w:pStyle w:val="1"/>
        <w:jc w:val="both"/>
      </w:pPr>
      <w:r>
        <w:rPr>
          <w:sz w:val="20"/>
        </w:rPr>
        <w:t xml:space="preserve">                            Смоленской области,</w:t>
      </w:r>
    </w:p>
    <w:p>
      <w:pPr>
        <w:pStyle w:val="1"/>
        <w:jc w:val="both"/>
      </w:pPr>
      <w:r>
        <w:rPr>
          <w:sz w:val="20"/>
        </w:rPr>
        <w:t xml:space="preserve">                          на ___________________</w:t>
      </w:r>
    </w:p>
    <w:p>
      <w:pPr>
        <w:pStyle w:val="1"/>
        <w:jc w:val="both"/>
      </w:pPr>
      <w:r>
        <w:rPr>
          <w:sz w:val="20"/>
        </w:rPr>
        <w:t xml:space="preserve">                               (отчетная дата)</w:t>
      </w:r>
    </w:p>
    <w:p>
      <w:pPr>
        <w:pStyle w:val="1"/>
        <w:jc w:val="both"/>
      </w:pPr>
      <w:r>
        <w:rPr>
          <w:sz w:val="20"/>
        </w:rPr>
      </w:r>
    </w:p>
    <w:p>
      <w:pPr>
        <w:pStyle w:val="1"/>
        <w:jc w:val="both"/>
      </w:pPr>
      <w:r>
        <w:rPr>
          <w:sz w:val="20"/>
        </w:rPr>
        <w:t xml:space="preserve">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6"/>
        <w:gridCol w:w="1928"/>
        <w:gridCol w:w="1928"/>
        <w:gridCol w:w="1984"/>
        <w:gridCol w:w="1980"/>
      </w:tblGrid>
      <w:tr>
        <w:tc>
          <w:tcPr>
            <w:tcW w:w="1246" w:type="dxa"/>
          </w:tcPr>
          <w:p>
            <w:pPr>
              <w:pStyle w:val="0"/>
              <w:jc w:val="center"/>
            </w:pPr>
            <w:r>
              <w:rPr>
                <w:sz w:val="20"/>
              </w:rPr>
              <w:t xml:space="preserve">Месяц</w:t>
            </w:r>
          </w:p>
        </w:tc>
        <w:tc>
          <w:tcPr>
            <w:tcW w:w="1928" w:type="dxa"/>
          </w:tcPr>
          <w:p>
            <w:pPr>
              <w:pStyle w:val="0"/>
              <w:jc w:val="center"/>
            </w:pPr>
            <w:r>
              <w:rPr>
                <w:sz w:val="20"/>
              </w:rPr>
              <w:t xml:space="preserve">Балансовая стоимость имущества</w:t>
            </w:r>
          </w:p>
        </w:tc>
        <w:tc>
          <w:tcPr>
            <w:tcW w:w="1928" w:type="dxa"/>
          </w:tcPr>
          <w:p>
            <w:pPr>
              <w:pStyle w:val="0"/>
              <w:jc w:val="center"/>
            </w:pPr>
            <w:r>
              <w:rPr>
                <w:sz w:val="20"/>
              </w:rPr>
              <w:t xml:space="preserve">Остаточная стоимость имущества</w:t>
            </w:r>
          </w:p>
        </w:tc>
        <w:tc>
          <w:tcPr>
            <w:tcW w:w="1984" w:type="dxa"/>
          </w:tcPr>
          <w:p>
            <w:pPr>
              <w:pStyle w:val="0"/>
              <w:jc w:val="center"/>
            </w:pPr>
            <w:r>
              <w:rPr>
                <w:sz w:val="20"/>
              </w:rPr>
              <w:t xml:space="preserve">Среднегодовая стоимость имущества</w:t>
            </w:r>
          </w:p>
        </w:tc>
        <w:tc>
          <w:tcPr>
            <w:tcW w:w="1980" w:type="dxa"/>
          </w:tcPr>
          <w:p>
            <w:pPr>
              <w:pStyle w:val="0"/>
              <w:jc w:val="center"/>
            </w:pPr>
            <w:r>
              <w:rPr>
                <w:sz w:val="20"/>
              </w:rPr>
              <w:t xml:space="preserve">Льгота по налогу на имущество организаций</w:t>
            </w:r>
          </w:p>
        </w:tc>
      </w:tr>
      <w:tr>
        <w:tc>
          <w:tcPr>
            <w:tcW w:w="1246" w:type="dxa"/>
          </w:tcPr>
          <w:p>
            <w:pPr>
              <w:pStyle w:val="0"/>
              <w:jc w:val="both"/>
            </w:pPr>
            <w:r>
              <w:rPr>
                <w:sz w:val="20"/>
              </w:rPr>
              <w:t xml:space="preserve">01.01.20__</w:t>
            </w:r>
          </w:p>
        </w:tc>
        <w:tc>
          <w:tcPr>
            <w:tcW w:w="1928" w:type="dxa"/>
          </w:tcPr>
          <w:p>
            <w:pPr>
              <w:pStyle w:val="0"/>
            </w:pPr>
            <w:r>
              <w:rPr>
                <w:sz w:val="20"/>
              </w:rPr>
            </w:r>
          </w:p>
        </w:tc>
        <w:tc>
          <w:tcPr>
            <w:tcW w:w="1928" w:type="dxa"/>
          </w:tcPr>
          <w:p>
            <w:pPr>
              <w:pStyle w:val="0"/>
            </w:pPr>
            <w:r>
              <w:rPr>
                <w:sz w:val="20"/>
              </w:rPr>
            </w:r>
          </w:p>
        </w:tc>
        <w:tc>
          <w:tcPr>
            <w:tcW w:w="1984" w:type="dxa"/>
            <w:vMerge w:val="restart"/>
          </w:tcPr>
          <w:p>
            <w:pPr>
              <w:pStyle w:val="0"/>
            </w:pPr>
            <w:r>
              <w:rPr>
                <w:sz w:val="20"/>
              </w:rPr>
            </w:r>
          </w:p>
        </w:tc>
        <w:tc>
          <w:tcPr>
            <w:tcW w:w="1980" w:type="dxa"/>
            <w:vMerge w:val="restart"/>
          </w:tcPr>
          <w:p>
            <w:pPr>
              <w:pStyle w:val="0"/>
            </w:pPr>
            <w:r>
              <w:rPr>
                <w:sz w:val="20"/>
              </w:rPr>
            </w:r>
          </w:p>
        </w:tc>
      </w:tr>
      <w:tr>
        <w:tc>
          <w:tcPr>
            <w:tcW w:w="1246" w:type="dxa"/>
          </w:tcPr>
          <w:p>
            <w:pPr>
              <w:pStyle w:val="0"/>
              <w:jc w:val="both"/>
            </w:pPr>
            <w:r>
              <w:rPr>
                <w:sz w:val="20"/>
              </w:rPr>
              <w:t xml:space="preserve">01.02.20__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01.03.20__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01.04.20__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01.05.20__</w:t>
            </w:r>
          </w:p>
        </w:tc>
        <w:tc>
          <w:tcPr>
            <w:tcW w:w="1928" w:type="dxa"/>
          </w:tcPr>
          <w:p>
            <w:pPr>
              <w:pStyle w:val="0"/>
            </w:pPr>
            <w:r>
              <w:rPr>
                <w:sz w:val="20"/>
              </w:rPr>
            </w:r>
          </w:p>
        </w:tc>
        <w:tc>
          <w:tcPr>
            <w:tcW w:w="1928" w:type="dxa"/>
          </w:tcPr>
          <w:p>
            <w:pPr>
              <w:pStyle w:val="0"/>
            </w:pPr>
            <w:r>
              <w:rPr>
                <w:sz w:val="20"/>
              </w:rPr>
            </w:r>
          </w:p>
        </w:tc>
        <w:tc>
          <w:tcPr>
            <w:tcW w:w="1984" w:type="dxa"/>
            <w:vMerge w:val="restart"/>
          </w:tcPr>
          <w:p>
            <w:pPr>
              <w:pStyle w:val="0"/>
            </w:pPr>
            <w:r>
              <w:rPr>
                <w:sz w:val="20"/>
              </w:rPr>
            </w:r>
          </w:p>
        </w:tc>
        <w:tc>
          <w:tcPr>
            <w:tcW w:w="1980" w:type="dxa"/>
            <w:vMerge w:val="restart"/>
          </w:tcPr>
          <w:p>
            <w:pPr>
              <w:pStyle w:val="0"/>
            </w:pPr>
            <w:r>
              <w:rPr>
                <w:sz w:val="20"/>
              </w:rPr>
            </w:r>
          </w:p>
        </w:tc>
      </w:tr>
      <w:tr>
        <w:tc>
          <w:tcPr>
            <w:tcW w:w="1246" w:type="dxa"/>
          </w:tcPr>
          <w:p>
            <w:pPr>
              <w:pStyle w:val="0"/>
              <w:jc w:val="both"/>
            </w:pPr>
            <w:r>
              <w:rPr>
                <w:sz w:val="20"/>
              </w:rPr>
              <w:t xml:space="preserve">01.06.20__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01.07.20__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01.08.20__</w:t>
            </w:r>
          </w:p>
        </w:tc>
        <w:tc>
          <w:tcPr>
            <w:tcW w:w="1928" w:type="dxa"/>
          </w:tcPr>
          <w:p>
            <w:pPr>
              <w:pStyle w:val="0"/>
            </w:pPr>
            <w:r>
              <w:rPr>
                <w:sz w:val="20"/>
              </w:rPr>
            </w:r>
          </w:p>
        </w:tc>
        <w:tc>
          <w:tcPr>
            <w:tcW w:w="1928" w:type="dxa"/>
          </w:tcPr>
          <w:p>
            <w:pPr>
              <w:pStyle w:val="0"/>
            </w:pPr>
            <w:r>
              <w:rPr>
                <w:sz w:val="20"/>
              </w:rPr>
            </w:r>
          </w:p>
        </w:tc>
        <w:tc>
          <w:tcPr>
            <w:tcW w:w="1984" w:type="dxa"/>
            <w:vMerge w:val="restart"/>
          </w:tcPr>
          <w:p>
            <w:pPr>
              <w:pStyle w:val="0"/>
            </w:pPr>
            <w:r>
              <w:rPr>
                <w:sz w:val="20"/>
              </w:rPr>
            </w:r>
          </w:p>
        </w:tc>
        <w:tc>
          <w:tcPr>
            <w:tcW w:w="1980" w:type="dxa"/>
            <w:vMerge w:val="restart"/>
          </w:tcPr>
          <w:p>
            <w:pPr>
              <w:pStyle w:val="0"/>
            </w:pPr>
            <w:r>
              <w:rPr>
                <w:sz w:val="20"/>
              </w:rPr>
            </w:r>
          </w:p>
        </w:tc>
      </w:tr>
      <w:tr>
        <w:tc>
          <w:tcPr>
            <w:tcW w:w="1246" w:type="dxa"/>
          </w:tcPr>
          <w:p>
            <w:pPr>
              <w:pStyle w:val="0"/>
              <w:jc w:val="both"/>
            </w:pPr>
            <w:r>
              <w:rPr>
                <w:sz w:val="20"/>
              </w:rPr>
              <w:t xml:space="preserve">01.09.20__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01.10.20__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01.11.20__</w:t>
            </w:r>
          </w:p>
        </w:tc>
        <w:tc>
          <w:tcPr>
            <w:tcW w:w="1928" w:type="dxa"/>
          </w:tcPr>
          <w:p>
            <w:pPr>
              <w:pStyle w:val="0"/>
            </w:pPr>
            <w:r>
              <w:rPr>
                <w:sz w:val="20"/>
              </w:rPr>
            </w:r>
          </w:p>
        </w:tc>
        <w:tc>
          <w:tcPr>
            <w:tcW w:w="1928" w:type="dxa"/>
          </w:tcPr>
          <w:p>
            <w:pPr>
              <w:pStyle w:val="0"/>
            </w:pPr>
            <w:r>
              <w:rPr>
                <w:sz w:val="20"/>
              </w:rPr>
            </w:r>
          </w:p>
        </w:tc>
        <w:tc>
          <w:tcPr>
            <w:tcW w:w="1984" w:type="dxa"/>
            <w:vMerge w:val="restart"/>
          </w:tcPr>
          <w:p>
            <w:pPr>
              <w:pStyle w:val="0"/>
            </w:pPr>
            <w:r>
              <w:rPr>
                <w:sz w:val="20"/>
              </w:rPr>
            </w:r>
          </w:p>
        </w:tc>
        <w:tc>
          <w:tcPr>
            <w:tcW w:w="1980" w:type="dxa"/>
            <w:vMerge w:val="restart"/>
          </w:tcPr>
          <w:p>
            <w:pPr>
              <w:pStyle w:val="0"/>
            </w:pPr>
            <w:r>
              <w:rPr>
                <w:sz w:val="20"/>
              </w:rPr>
            </w:r>
          </w:p>
        </w:tc>
      </w:tr>
      <w:tr>
        <w:tc>
          <w:tcPr>
            <w:tcW w:w="1246" w:type="dxa"/>
          </w:tcPr>
          <w:p>
            <w:pPr>
              <w:pStyle w:val="0"/>
              <w:jc w:val="both"/>
            </w:pPr>
            <w:r>
              <w:rPr>
                <w:sz w:val="20"/>
              </w:rPr>
              <w:t xml:space="preserve">01.12.20__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r>
        <w:tc>
          <w:tcPr>
            <w:tcW w:w="1246" w:type="dxa"/>
          </w:tcPr>
          <w:p>
            <w:pPr>
              <w:pStyle w:val="0"/>
              <w:jc w:val="both"/>
            </w:pPr>
            <w:r>
              <w:rPr>
                <w:sz w:val="20"/>
              </w:rPr>
              <w:t xml:space="preserve">01.01.20__</w:t>
            </w:r>
          </w:p>
        </w:tc>
        <w:tc>
          <w:tcPr>
            <w:tcW w:w="1928" w:type="dxa"/>
          </w:tcPr>
          <w:p>
            <w:pPr>
              <w:pStyle w:val="0"/>
            </w:pPr>
            <w:r>
              <w:rPr>
                <w:sz w:val="20"/>
              </w:rPr>
            </w:r>
          </w:p>
        </w:tc>
        <w:tc>
          <w:tcPr>
            <w:tcW w:w="1928" w:type="dxa"/>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r>
    </w:p>
    <w:p>
      <w:pPr>
        <w:pStyle w:val="1"/>
        <w:jc w:val="both"/>
      </w:pPr>
      <w:r>
        <w:rPr>
          <w:sz w:val="20"/>
        </w:rPr>
        <w:t xml:space="preserve">Главный бухгалтер                       ___________/______________________/</w:t>
      </w:r>
    </w:p>
    <w:p>
      <w:pPr>
        <w:pStyle w:val="1"/>
        <w:jc w:val="both"/>
      </w:pPr>
      <w:r>
        <w:rPr>
          <w:sz w:val="20"/>
        </w:rPr>
        <w:t xml:space="preserve">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p>
      <w:pPr>
        <w:pStyle w:val="0"/>
        <w:jc w:val="center"/>
      </w:pPr>
      <w:r>
        <w:rPr>
          <w:sz w:val="20"/>
        </w:rPr>
        <w:t xml:space="preserve">СПРАВКА</w:t>
      </w:r>
    </w:p>
    <w:p>
      <w:pPr>
        <w:pStyle w:val="0"/>
        <w:jc w:val="center"/>
      </w:pPr>
      <w:r>
        <w:rPr>
          <w:sz w:val="20"/>
        </w:rPr>
        <w:t xml:space="preserve">об уплаченных налогах, сборах и иных обязательных платежах</w:t>
      </w:r>
    </w:p>
    <w:p>
      <w:pPr>
        <w:pStyle w:val="0"/>
        <w:jc w:val="center"/>
      </w:pPr>
      <w:r>
        <w:rPr>
          <w:sz w:val="20"/>
        </w:rPr>
        <w:t xml:space="preserve">в бюджетную систему Российской Федерации</w:t>
      </w:r>
    </w:p>
    <w:p>
      <w:pPr>
        <w:pStyle w:val="0"/>
        <w:jc w:val="both"/>
      </w:pPr>
      <w:r>
        <w:rPr>
          <w:sz w:val="20"/>
        </w:rPr>
      </w:r>
    </w:p>
    <w:p>
      <w:pPr>
        <w:pStyle w:val="0"/>
        <w:ind w:firstLine="540"/>
        <w:jc w:val="both"/>
      </w:pPr>
      <w:r>
        <w:rPr>
          <w:sz w:val="20"/>
        </w:rPr>
        <w:t xml:space="preserve">Утратило силу. - </w:t>
      </w:r>
      <w:hyperlink w:history="0" r:id="rId26"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Постановление</w:t>
        </w:r>
      </w:hyperlink>
      <w:r>
        <w:rPr>
          <w:sz w:val="20"/>
        </w:rPr>
        <w:t xml:space="preserve"> Администрации Смоленской области от 29.01.2020 N 31.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 w:tooltip="Постановление Администрации Смоленской области от 29.01.2020 N 31 &quot;О внесении изменений в Положение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quot; {КонсультантПлюс}">
              <w:r>
                <w:rPr>
                  <w:sz w:val="20"/>
                  <w:color w:val="0000ff"/>
                </w:rPr>
                <w:t xml:space="preserve">постановления</w:t>
              </w:r>
            </w:hyperlink>
            <w:r>
              <w:rPr>
                <w:sz w:val="20"/>
                <w:color w:val="392c69"/>
              </w:rPr>
              <w:t xml:space="preserve"> Администрации Смоленской области</w:t>
            </w:r>
          </w:p>
          <w:p>
            <w:pPr>
              <w:pStyle w:val="0"/>
              <w:jc w:val="center"/>
            </w:pPr>
            <w:r>
              <w:rPr>
                <w:sz w:val="20"/>
                <w:color w:val="392c69"/>
              </w:rPr>
              <w:t xml:space="preserve">от 29.01.2020 N 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Руководителю уполномоченного</w:t>
      </w:r>
    </w:p>
    <w:p>
      <w:pPr>
        <w:pStyle w:val="1"/>
        <w:jc w:val="both"/>
      </w:pPr>
      <w:r>
        <w:rPr>
          <w:sz w:val="20"/>
        </w:rPr>
        <w:t xml:space="preserve">                                               органа</w:t>
      </w:r>
    </w:p>
    <w:p>
      <w:pPr>
        <w:pStyle w:val="1"/>
        <w:jc w:val="both"/>
      </w:pPr>
      <w:r>
        <w:rPr>
          <w:sz w:val="20"/>
        </w:rPr>
        <w:t xml:space="preserve">                                               ____________________________</w:t>
      </w:r>
    </w:p>
    <w:p>
      <w:pPr>
        <w:pStyle w:val="1"/>
        <w:jc w:val="both"/>
      </w:pPr>
      <w:r>
        <w:rPr>
          <w:sz w:val="20"/>
        </w:rPr>
        <w:t xml:space="preserve">                                                        (Ф.И.О.)</w:t>
      </w:r>
    </w:p>
    <w:p>
      <w:pPr>
        <w:pStyle w:val="1"/>
        <w:jc w:val="both"/>
      </w:pPr>
      <w:r>
        <w:rPr>
          <w:sz w:val="20"/>
        </w:rPr>
      </w:r>
    </w:p>
    <w:bookmarkStart w:id="1104" w:name="P1104"/>
    <w:bookmarkEnd w:id="1104"/>
    <w:p>
      <w:pPr>
        <w:pStyle w:val="1"/>
        <w:jc w:val="both"/>
      </w:pPr>
      <w:r>
        <w:rPr>
          <w:sz w:val="20"/>
        </w:rPr>
        <w:t xml:space="preserve">                                ИНФОРМАЦИЯ</w:t>
      </w:r>
    </w:p>
    <w:p>
      <w:pPr>
        <w:pStyle w:val="1"/>
        <w:jc w:val="both"/>
      </w:pPr>
      <w:r>
        <w:rPr>
          <w:sz w:val="20"/>
        </w:rPr>
        <w:t xml:space="preserve">  об отсутствии (о наличии) у инвестора на территории Смоленской области</w:t>
      </w:r>
    </w:p>
    <w:p>
      <w:pPr>
        <w:pStyle w:val="1"/>
        <w:jc w:val="both"/>
      </w:pPr>
      <w:r>
        <w:rPr>
          <w:sz w:val="20"/>
        </w:rPr>
        <w:t xml:space="preserve">    административных правонарушений в области охраны окружающей среды,</w:t>
      </w:r>
    </w:p>
    <w:p>
      <w:pPr>
        <w:pStyle w:val="1"/>
        <w:jc w:val="both"/>
      </w:pPr>
      <w:r>
        <w:rPr>
          <w:sz w:val="20"/>
        </w:rPr>
        <w:t xml:space="preserve"> за которые назначено административное наказание в виде административного</w:t>
      </w:r>
    </w:p>
    <w:p>
      <w:pPr>
        <w:pStyle w:val="1"/>
        <w:jc w:val="both"/>
      </w:pPr>
      <w:r>
        <w:rPr>
          <w:sz w:val="20"/>
        </w:rPr>
        <w:t xml:space="preserve">                       приостановления деятельности</w:t>
      </w:r>
    </w:p>
    <w:p>
      <w:pPr>
        <w:pStyle w:val="1"/>
        <w:jc w:val="both"/>
      </w:pPr>
      <w:r>
        <w:rPr>
          <w:sz w:val="20"/>
        </w:rPr>
      </w:r>
    </w:p>
    <w:p>
      <w:pPr>
        <w:pStyle w:val="1"/>
        <w:jc w:val="both"/>
      </w:pPr>
      <w:r>
        <w:rPr>
          <w:sz w:val="20"/>
        </w:rPr>
        <w:t xml:space="preserve">    Настоящим  сообщаем,  что  по  состоянию на "___" ___________ 20__ года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инвестора)</w:t>
      </w:r>
    </w:p>
    <w:p>
      <w:pPr>
        <w:pStyle w:val="1"/>
        <w:jc w:val="both"/>
      </w:pPr>
      <w:r>
        <w:rPr>
          <w:sz w:val="20"/>
        </w:rPr>
        <w:t xml:space="preserve">имеет/не  имеет административных правонарушений в области охраны окружающей</w:t>
      </w:r>
    </w:p>
    <w:p>
      <w:pPr>
        <w:pStyle w:val="1"/>
        <w:jc w:val="both"/>
      </w:pPr>
      <w:r>
        <w:rPr>
          <w:sz w:val="20"/>
        </w:rPr>
        <w:t xml:space="preserve">среды,   за   которые   назначено   административное   наказание   в   виде</w:t>
      </w:r>
    </w:p>
    <w:p>
      <w:pPr>
        <w:pStyle w:val="1"/>
        <w:jc w:val="both"/>
      </w:pPr>
      <w:r>
        <w:rPr>
          <w:sz w:val="20"/>
        </w:rPr>
        <w:t xml:space="preserve">административного приостановления деятельности. </w:t>
      </w:r>
      <w:hyperlink w:history="0" w:anchor="P1117" w:tooltip="    &lt;*&gt;  В  случае  наличия  у  инвестора административных правонарушений в">
        <w:r>
          <w:rPr>
            <w:sz w:val="20"/>
            <w:color w:val="0000ff"/>
          </w:rPr>
          <w:t xml:space="preserve">&lt;*&gt;</w:t>
        </w:r>
      </w:hyperlink>
    </w:p>
    <w:p>
      <w:pPr>
        <w:pStyle w:val="1"/>
        <w:jc w:val="both"/>
      </w:pPr>
      <w:r>
        <w:rPr>
          <w:sz w:val="20"/>
        </w:rPr>
        <w:t xml:space="preserve">    --------------------------------</w:t>
      </w:r>
    </w:p>
    <w:bookmarkStart w:id="1117" w:name="P1117"/>
    <w:bookmarkEnd w:id="1117"/>
    <w:p>
      <w:pPr>
        <w:pStyle w:val="1"/>
        <w:jc w:val="both"/>
      </w:pPr>
      <w:r>
        <w:rPr>
          <w:sz w:val="20"/>
        </w:rPr>
        <w:t xml:space="preserve">    &lt;*&gt;  В  случае  наличия  у  инвестора административных правонарушений в</w:t>
      </w:r>
    </w:p>
    <w:p>
      <w:pPr>
        <w:pStyle w:val="1"/>
        <w:jc w:val="both"/>
      </w:pPr>
      <w:r>
        <w:rPr>
          <w:sz w:val="20"/>
        </w:rPr>
        <w:t xml:space="preserve">области  охраны  окружающей  среды,  за  которые назначено административное</w:t>
      </w:r>
    </w:p>
    <w:p>
      <w:pPr>
        <w:pStyle w:val="1"/>
        <w:jc w:val="both"/>
      </w:pPr>
      <w:r>
        <w:rPr>
          <w:sz w:val="20"/>
        </w:rPr>
        <w:t xml:space="preserve">наказание в виде административного приостановления деятельности, инвестором</w:t>
      </w:r>
    </w:p>
    <w:p>
      <w:pPr>
        <w:pStyle w:val="1"/>
        <w:jc w:val="both"/>
      </w:pPr>
      <w:r>
        <w:rPr>
          <w:sz w:val="20"/>
        </w:rPr>
        <w:t xml:space="preserve">дополнительно  представляется  информация  в  свободной  форме об имеющихся</w:t>
      </w:r>
    </w:p>
    <w:p>
      <w:pPr>
        <w:pStyle w:val="1"/>
        <w:jc w:val="both"/>
      </w:pPr>
      <w:r>
        <w:rPr>
          <w:sz w:val="20"/>
        </w:rPr>
        <w:t xml:space="preserve">административных правонарушениях.</w:t>
      </w:r>
    </w:p>
    <w:p>
      <w:pPr>
        <w:pStyle w:val="1"/>
        <w:jc w:val="both"/>
      </w:pPr>
      <w:r>
        <w:rPr>
          <w:sz w:val="20"/>
        </w:rPr>
      </w:r>
    </w:p>
    <w:p>
      <w:pPr>
        <w:pStyle w:val="1"/>
        <w:jc w:val="both"/>
      </w:pPr>
      <w:r>
        <w:rPr>
          <w:sz w:val="20"/>
        </w:rPr>
        <w:t xml:space="preserve">"___" ___________ 20__ г.</w:t>
      </w:r>
    </w:p>
    <w:p>
      <w:pPr>
        <w:pStyle w:val="1"/>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r>
    </w:p>
    <w:p>
      <w:pPr>
        <w:pStyle w:val="1"/>
        <w:jc w:val="both"/>
      </w:pPr>
      <w:r>
        <w:rPr>
          <w:sz w:val="20"/>
        </w:rPr>
        <w:t xml:space="preserve">Главный бухгалтер                       ___________/______________________/</w:t>
      </w:r>
    </w:p>
    <w:p>
      <w:pPr>
        <w:pStyle w:val="1"/>
        <w:jc w:val="both"/>
      </w:pPr>
      <w:r>
        <w:rPr>
          <w:sz w:val="20"/>
        </w:rPr>
        <w:t xml:space="preserve">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Положению</w:t>
      </w:r>
    </w:p>
    <w:p>
      <w:pPr>
        <w:pStyle w:val="0"/>
        <w:jc w:val="right"/>
      </w:pPr>
      <w:r>
        <w:rPr>
          <w:sz w:val="20"/>
        </w:rPr>
        <w:t xml:space="preserve">о составе и сроках представления</w:t>
      </w:r>
    </w:p>
    <w:p>
      <w:pPr>
        <w:pStyle w:val="0"/>
        <w:jc w:val="right"/>
      </w:pPr>
      <w:r>
        <w:rPr>
          <w:sz w:val="20"/>
        </w:rPr>
        <w:t xml:space="preserve">инвесторами, получающими</w:t>
      </w:r>
    </w:p>
    <w:p>
      <w:pPr>
        <w:pStyle w:val="0"/>
        <w:jc w:val="right"/>
      </w:pPr>
      <w:r>
        <w:rPr>
          <w:sz w:val="20"/>
        </w:rPr>
        <w:t xml:space="preserve">государственную поддержку</w:t>
      </w:r>
    </w:p>
    <w:p>
      <w:pPr>
        <w:pStyle w:val="0"/>
        <w:jc w:val="right"/>
      </w:pPr>
      <w:r>
        <w:rPr>
          <w:sz w:val="20"/>
        </w:rPr>
        <w:t xml:space="preserve">инвестиционной деятельности</w:t>
      </w:r>
    </w:p>
    <w:p>
      <w:pPr>
        <w:pStyle w:val="0"/>
        <w:jc w:val="right"/>
      </w:pPr>
      <w:r>
        <w:rPr>
          <w:sz w:val="20"/>
        </w:rPr>
        <w:t xml:space="preserve">и реализующими (реализовавшими)</w:t>
      </w:r>
    </w:p>
    <w:p>
      <w:pPr>
        <w:pStyle w:val="0"/>
        <w:jc w:val="right"/>
      </w:pPr>
      <w:r>
        <w:rPr>
          <w:sz w:val="20"/>
        </w:rPr>
        <w:t xml:space="preserve">приоритетные инвестиционные</w:t>
      </w:r>
    </w:p>
    <w:p>
      <w:pPr>
        <w:pStyle w:val="0"/>
        <w:jc w:val="right"/>
      </w:pPr>
      <w:r>
        <w:rPr>
          <w:sz w:val="20"/>
        </w:rPr>
        <w:t xml:space="preserve">проекты Смоленской области,</w:t>
      </w:r>
    </w:p>
    <w:p>
      <w:pPr>
        <w:pStyle w:val="0"/>
        <w:jc w:val="right"/>
      </w:pPr>
      <w:r>
        <w:rPr>
          <w:sz w:val="20"/>
        </w:rPr>
        <w:t xml:space="preserve">отчетности об инвестиционном проекте</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Руководителю уполномоченного</w:t>
      </w:r>
    </w:p>
    <w:p>
      <w:pPr>
        <w:pStyle w:val="1"/>
        <w:jc w:val="both"/>
      </w:pPr>
      <w:r>
        <w:rPr>
          <w:sz w:val="20"/>
        </w:rPr>
        <w:t xml:space="preserve">                                               органа</w:t>
      </w:r>
    </w:p>
    <w:p>
      <w:pPr>
        <w:pStyle w:val="1"/>
        <w:jc w:val="both"/>
      </w:pPr>
      <w:r>
        <w:rPr>
          <w:sz w:val="20"/>
        </w:rPr>
        <w:t xml:space="preserve">                                               ____________________________</w:t>
      </w:r>
    </w:p>
    <w:p>
      <w:pPr>
        <w:pStyle w:val="1"/>
        <w:jc w:val="both"/>
      </w:pPr>
      <w:r>
        <w:rPr>
          <w:sz w:val="20"/>
        </w:rPr>
        <w:t xml:space="preserve">                                                        (Ф.И.О.)</w:t>
      </w:r>
    </w:p>
    <w:p>
      <w:pPr>
        <w:pStyle w:val="1"/>
        <w:jc w:val="both"/>
      </w:pPr>
      <w:r>
        <w:rPr>
          <w:sz w:val="20"/>
        </w:rPr>
      </w:r>
    </w:p>
    <w:bookmarkStart w:id="1154" w:name="P1154"/>
    <w:bookmarkEnd w:id="1154"/>
    <w:p>
      <w:pPr>
        <w:pStyle w:val="1"/>
        <w:jc w:val="both"/>
      </w:pPr>
      <w:r>
        <w:rPr>
          <w:sz w:val="20"/>
        </w:rPr>
        <w:t xml:space="preserve">                                ИНФОРМАЦИЯ</w:t>
      </w:r>
    </w:p>
    <w:p>
      <w:pPr>
        <w:pStyle w:val="1"/>
        <w:jc w:val="both"/>
      </w:pPr>
      <w:r>
        <w:rPr>
          <w:sz w:val="20"/>
        </w:rPr>
        <w:t xml:space="preserve">          об имеющихся на территории Смоленской области филиалах,</w:t>
      </w:r>
    </w:p>
    <w:p>
      <w:pPr>
        <w:pStyle w:val="1"/>
        <w:jc w:val="both"/>
      </w:pPr>
      <w:r>
        <w:rPr>
          <w:sz w:val="20"/>
        </w:rPr>
        <w:t xml:space="preserve">     представительствах, иных обособленных подразделениях, выделенных</w:t>
      </w:r>
    </w:p>
    <w:p>
      <w:pPr>
        <w:pStyle w:val="1"/>
        <w:jc w:val="both"/>
      </w:pPr>
      <w:r>
        <w:rPr>
          <w:sz w:val="20"/>
        </w:rPr>
        <w:t xml:space="preserve">               на отдельный баланс и имеющих расчетный счет</w:t>
      </w:r>
    </w:p>
    <w:p>
      <w:pPr>
        <w:pStyle w:val="1"/>
        <w:jc w:val="both"/>
      </w:pPr>
      <w:r>
        <w:rPr>
          <w:sz w:val="20"/>
        </w:rPr>
      </w:r>
    </w:p>
    <w:p>
      <w:pPr>
        <w:pStyle w:val="1"/>
        <w:jc w:val="both"/>
      </w:pPr>
      <w:r>
        <w:rPr>
          <w:sz w:val="20"/>
        </w:rPr>
        <w:t xml:space="preserve">    Настоящим  сообщаем,  что  по  состоянию на "___" ___________ 20__ года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инвестора)</w:t>
      </w:r>
    </w:p>
    <w:p>
      <w:pPr>
        <w:pStyle w:val="1"/>
        <w:jc w:val="both"/>
      </w:pPr>
      <w:r>
        <w:rPr>
          <w:sz w:val="20"/>
        </w:rPr>
        <w:t xml:space="preserve">имеет/не имеет на территории Смоленской области филиалы, представительства,</w:t>
      </w:r>
    </w:p>
    <w:p>
      <w:pPr>
        <w:pStyle w:val="1"/>
        <w:jc w:val="both"/>
      </w:pPr>
      <w:r>
        <w:rPr>
          <w:sz w:val="20"/>
        </w:rPr>
        <w:t xml:space="preserve">иные  обособленные  подразделения, выделенные на отдельный баланс и имеющие</w:t>
      </w:r>
    </w:p>
    <w:p>
      <w:pPr>
        <w:pStyle w:val="1"/>
        <w:jc w:val="both"/>
      </w:pPr>
      <w:r>
        <w:rPr>
          <w:sz w:val="20"/>
        </w:rPr>
        <w:t xml:space="preserve">расчетный счет. </w:t>
      </w:r>
      <w:hyperlink w:history="0" w:anchor="P1166" w:tooltip="    &lt;*&gt;  В  случае  наличия  у  инвестора  на территории Смоленской области">
        <w:r>
          <w:rPr>
            <w:sz w:val="20"/>
            <w:color w:val="0000ff"/>
          </w:rPr>
          <w:t xml:space="preserve">&lt;*&gt;</w:t>
        </w:r>
      </w:hyperlink>
    </w:p>
    <w:p>
      <w:pPr>
        <w:pStyle w:val="1"/>
        <w:jc w:val="both"/>
      </w:pPr>
      <w:r>
        <w:rPr>
          <w:sz w:val="20"/>
        </w:rPr>
        <w:t xml:space="preserve">    --------------------------------</w:t>
      </w:r>
    </w:p>
    <w:bookmarkStart w:id="1166" w:name="P1166"/>
    <w:bookmarkEnd w:id="1166"/>
    <w:p>
      <w:pPr>
        <w:pStyle w:val="1"/>
        <w:jc w:val="both"/>
      </w:pPr>
      <w:r>
        <w:rPr>
          <w:sz w:val="20"/>
        </w:rPr>
        <w:t xml:space="preserve">    &lt;*&gt;  В  случае  наличия  у  инвестора  на территории Смоленской области</w:t>
      </w:r>
    </w:p>
    <w:p>
      <w:pPr>
        <w:pStyle w:val="1"/>
        <w:jc w:val="both"/>
      </w:pPr>
      <w:r>
        <w:rPr>
          <w:sz w:val="20"/>
        </w:rPr>
        <w:t xml:space="preserve">филиалов,  представительств, иных обособленных подразделений, выделенных на</w:t>
      </w:r>
    </w:p>
    <w:p>
      <w:pPr>
        <w:pStyle w:val="1"/>
        <w:jc w:val="both"/>
      </w:pPr>
      <w:r>
        <w:rPr>
          <w:sz w:val="20"/>
        </w:rPr>
        <w:t xml:space="preserve">отдельный   баланс  и  имеющих  расчетный  счет,  инвестором  дополнительно</w:t>
      </w:r>
    </w:p>
    <w:p>
      <w:pPr>
        <w:pStyle w:val="1"/>
        <w:jc w:val="both"/>
      </w:pPr>
      <w:r>
        <w:rPr>
          <w:sz w:val="20"/>
        </w:rPr>
        <w:t xml:space="preserve">представляется  информация  в  свободной  форме  об имеющихся на территории</w:t>
      </w:r>
    </w:p>
    <w:p>
      <w:pPr>
        <w:pStyle w:val="1"/>
        <w:jc w:val="both"/>
      </w:pPr>
      <w:r>
        <w:rPr>
          <w:sz w:val="20"/>
        </w:rPr>
        <w:t xml:space="preserve">Смоленской   области   филиалах,   представительствах,   иных  обособленных</w:t>
      </w:r>
    </w:p>
    <w:p>
      <w:pPr>
        <w:pStyle w:val="1"/>
        <w:jc w:val="both"/>
      </w:pPr>
      <w:r>
        <w:rPr>
          <w:sz w:val="20"/>
        </w:rPr>
        <w:t xml:space="preserve">подразделениях.</w:t>
      </w:r>
    </w:p>
    <w:p>
      <w:pPr>
        <w:pStyle w:val="1"/>
        <w:jc w:val="both"/>
      </w:pPr>
      <w:r>
        <w:rPr>
          <w:sz w:val="20"/>
        </w:rPr>
      </w:r>
    </w:p>
    <w:p>
      <w:pPr>
        <w:pStyle w:val="1"/>
        <w:jc w:val="both"/>
      </w:pPr>
      <w:r>
        <w:rPr>
          <w:sz w:val="20"/>
        </w:rPr>
        <w:t xml:space="preserve">"___" ___________ 20__ г.</w:t>
      </w:r>
    </w:p>
    <w:p>
      <w:pPr>
        <w:pStyle w:val="1"/>
        <w:jc w:val="both"/>
      </w:pPr>
      <w:r>
        <w:rPr>
          <w:sz w:val="20"/>
        </w:rPr>
      </w:r>
    </w:p>
    <w:p>
      <w:pPr>
        <w:pStyle w:val="1"/>
        <w:jc w:val="both"/>
      </w:pPr>
      <w:r>
        <w:rPr>
          <w:sz w:val="20"/>
        </w:rPr>
        <w:t xml:space="preserve">____________________________________    ___________/______________________/</w:t>
      </w:r>
    </w:p>
    <w:p>
      <w:pPr>
        <w:pStyle w:val="1"/>
        <w:jc w:val="both"/>
      </w:pPr>
      <w:r>
        <w:rPr>
          <w:sz w:val="20"/>
        </w:rPr>
        <w:t xml:space="preserve"> (должность руководителя инвестора)      (подпись)   (расшифровка подписи)</w:t>
      </w:r>
    </w:p>
    <w:p>
      <w:pPr>
        <w:pStyle w:val="1"/>
        <w:jc w:val="both"/>
      </w:pPr>
      <w:r>
        <w:rPr>
          <w:sz w:val="20"/>
        </w:rPr>
      </w:r>
    </w:p>
    <w:p>
      <w:pPr>
        <w:pStyle w:val="1"/>
        <w:jc w:val="both"/>
      </w:pPr>
      <w:r>
        <w:rPr>
          <w:sz w:val="20"/>
        </w:rPr>
        <w:t xml:space="preserve">Главный бухгалтер                       ___________/______________________/</w:t>
      </w:r>
    </w:p>
    <w:p>
      <w:pPr>
        <w:pStyle w:val="1"/>
        <w:jc w:val="both"/>
      </w:pPr>
      <w:r>
        <w:rPr>
          <w:sz w:val="20"/>
        </w:rPr>
        <w:t xml:space="preserve">                                         (подпись)   (расшифровка подписи)</w:t>
      </w:r>
    </w:p>
    <w:p>
      <w:pPr>
        <w:pStyle w:val="1"/>
        <w:jc w:val="both"/>
      </w:pPr>
      <w:r>
        <w:rPr>
          <w:sz w:val="20"/>
        </w:rPr>
        <w:t xml:space="preserve">    М.П. (при наличии)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18.01.2017 N 7</w:t>
            <w:br/>
            <w:t>(ред. от 29.01.2020)</w:t>
            <w:br/>
            <w:t>"Об утверждении Положения о состав...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CC3B959C956CF5BBC2D7C6792E84648C0A3F99AED8B49C50A0FC2FE59D352F0BE6F87152870EC881A517E01AA0483838998BFF1CCA68DEAF80C00QEL4N" TargetMode = "External"/>
	<Relationship Id="rId8" Type="http://schemas.openxmlformats.org/officeDocument/2006/relationships/hyperlink" Target="consultantplus://offline/ref=1CC3B959C956CF5BBC2D7C6792E84648C0A3F99AE48341C50D039FF4518A5EF2B960D8022F39E0891A517E04A45B869698C0B3F5D7B88EF7E40E02E5QBL5N" TargetMode = "External"/>
	<Relationship Id="rId9" Type="http://schemas.openxmlformats.org/officeDocument/2006/relationships/hyperlink" Target="consultantplus://offline/ref=1CC3B959C956CF5BBC2D7C6792E84648C0A3F99AE48141C30E019FF4518A5EF2B960D8022F39E0891A517C03A75B869698C0B3F5D7B88EF7E40E02E5QBL5N" TargetMode = "External"/>
	<Relationship Id="rId10" Type="http://schemas.openxmlformats.org/officeDocument/2006/relationships/hyperlink" Target="consultantplus://offline/ref=1CC3B959C956CF5BBC2D7C6792E84648C0A3F99AED8B49C50A0FC2FE59D352F0BE6F87152870EC881A517E01AA0483838998BFF1CCA68DEAF80C00QEL4N" TargetMode = "External"/>
	<Relationship Id="rId11" Type="http://schemas.openxmlformats.org/officeDocument/2006/relationships/hyperlink" Target="consultantplus://offline/ref=1CC3B959C956CF5BBC2D7C6792E84648C0A3F99AE48341C50D039FF4518A5EF2B960D8022F39E0891A517E04A45B869698C0B3F5D7B88EF7E40E02E5QBL5N" TargetMode = "External"/>
	<Relationship Id="rId12" Type="http://schemas.openxmlformats.org/officeDocument/2006/relationships/hyperlink" Target="consultantplus://offline/ref=1CC3B959C956CF5BBC2D7C6792E84648C0A3F99AE48141C30E019FF4518A5EF2B960D8022F39E0891A517C03A75B869698C0B3F5D7B88EF7E40E02E5QBL5N" TargetMode = "External"/>
	<Relationship Id="rId13" Type="http://schemas.openxmlformats.org/officeDocument/2006/relationships/hyperlink" Target="consultantplus://offline/ref=1CC3B959C956CF5BBC2D7C6792E84648C0A3F99AED8B49C50A0FC2FE59D352F0BE6F87152870EC881A517E02AA0483838998BFF1CCA68DEAF80C00QEL4N" TargetMode = "External"/>
	<Relationship Id="rId14" Type="http://schemas.openxmlformats.org/officeDocument/2006/relationships/hyperlink" Target="consultantplus://offline/ref=1CC3B959C956CF5BBC2D626A84841B42C2A9A796E68916995F0995A109D507B0FE69D2566C7FE98811052F40F45DD3C2C295BDEAD0A68CQFL7N" TargetMode = "External"/>
	<Relationship Id="rId15" Type="http://schemas.openxmlformats.org/officeDocument/2006/relationships/hyperlink" Target="consultantplus://offline/ref=1CC3B959C956CF5BBC2D626A84841B42C2A9A796E68916995F0995A109D507B0FE69D2566C7CEE8C11052F40F45DD3C2C295BDEAD0A68CQFL7N" TargetMode = "External"/>
	<Relationship Id="rId16" Type="http://schemas.openxmlformats.org/officeDocument/2006/relationships/hyperlink" Target="consultantplus://offline/ref=1CC3B959C956CF5BBC2D626A84841B42C2A9A796E68916995F0995A109D507B0FE69D2566C7CEC8D11052F40F45DD3C2C295BDEAD0A68CQFL7N" TargetMode = "External"/>
	<Relationship Id="rId17" Type="http://schemas.openxmlformats.org/officeDocument/2006/relationships/hyperlink" Target="consultantplus://offline/ref=1CC3B959C956CF5BBC2D7C6792E84648C0A3F99AE48341C50D039FF4518A5EF2B960D8022F39E0891A517E04A65B869698C0B3F5D7B88EF7E40E02E5QBL5N" TargetMode = "External"/>
	<Relationship Id="rId18" Type="http://schemas.openxmlformats.org/officeDocument/2006/relationships/hyperlink" Target="consultantplus://offline/ref=1CC3B959C956CF5BBC2D7C6792E84648C0A3F99AE48341C50D039FF4518A5EF2B960D8022F39E0891A517E04A95B869698C0B3F5D7B88EF7E40E02E5QBL5N" TargetMode = "External"/>
	<Relationship Id="rId19" Type="http://schemas.openxmlformats.org/officeDocument/2006/relationships/hyperlink" Target="consultantplus://offline/ref=1CC3B959C956CF5BBC2D7C6792E84648C0A3F99AED8B49C50A0FC2FE59D352F0BE6F87152870EC881A517F05AA0483838998BFF1CCA68DEAF80C00QEL4N" TargetMode = "External"/>
	<Relationship Id="rId20" Type="http://schemas.openxmlformats.org/officeDocument/2006/relationships/hyperlink" Target="consultantplus://offline/ref=1CC3B959C956CF5BBC2D7C6792E84648C0A3F99AE48341C50D039FF4518A5EF2B960D8022F39E0891A517E05A15B869698C0B3F5D7B88EF7E40E02E5QBL5N" TargetMode = "External"/>
	<Relationship Id="rId21" Type="http://schemas.openxmlformats.org/officeDocument/2006/relationships/hyperlink" Target="consultantplus://offline/ref=1CC3B959C956CF5BBC2D7C6792E84648C0A3F99AE48341C50D039FF4518A5EF2B960D8022F39E0891A517E05A05B869698C0B3F5D7B88EF7E40E02E5QBL5N" TargetMode = "External"/>
	<Relationship Id="rId22" Type="http://schemas.openxmlformats.org/officeDocument/2006/relationships/hyperlink" Target="consultantplus://offline/ref=1CC3B959C956CF5BBC2D7C6792E84648C0A3F99AE48341C50D039FF4518A5EF2B960D8022F39E0891A517E06A05B869698C0B3F5D7B88EF7E40E02E5QBL5N" TargetMode = "External"/>
	<Relationship Id="rId23" Type="http://schemas.openxmlformats.org/officeDocument/2006/relationships/hyperlink" Target="consultantplus://offline/ref=1CC3B959C956CF5BBC2D7C6792E84648C0A3F99AE48341C50D039FF4518A5EF2B960D8022F39E0891A517E02A05B869698C0B3F5D7B88EF7E40E02E5QBL5N" TargetMode = "External"/>
	<Relationship Id="rId24" Type="http://schemas.openxmlformats.org/officeDocument/2006/relationships/hyperlink" Target="consultantplus://offline/ref=1CC3B959C956CF5BBC2D7C6792E84648C0A3F99AE48341C50D039FF4518A5EF2B960D8022F39E0891A517F04A05B869698C0B3F5D7B88EF7E40E02E5QBL5N" TargetMode = "External"/>
	<Relationship Id="rId25" Type="http://schemas.openxmlformats.org/officeDocument/2006/relationships/hyperlink" Target="consultantplus://offline/ref=1CC3B959C956CF5BBC2D7C6792E84648C0A3F99AE48143C109079FF4518A5EF2B960D8023D39B8851B546004A24ED0C7DEQ9L6N" TargetMode = "External"/>
	<Relationship Id="rId26" Type="http://schemas.openxmlformats.org/officeDocument/2006/relationships/hyperlink" Target="consultantplus://offline/ref=1CC3B959C956CF5BBC2D7C6792E84648C0A3F99AE48341C50D039FF4518A5EF2B960D8022F39E0891A517E04A65B869698C0B3F5D7B88EF7E40E02E5QBL5N" TargetMode = "External"/>
	<Relationship Id="rId27" Type="http://schemas.openxmlformats.org/officeDocument/2006/relationships/hyperlink" Target="consultantplus://offline/ref=1CC3B959C956CF5BBC2D7C6792E84648C0A3F99AE48341C50D039FF4518A5EF2B960D8022F39E0891A517E06A35B869698C0B3F5D7B88EF7E40E02E5QBL5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18.01.2017 N 7
(ред. от 29.01.2020)
"Об утверждении Положения о составе и сроках представления инвесторами, получающими государственную поддержку инвестиционной деятельности и реализующими (реализовавшими) приоритетные инвестиционные проекты Смоленской области, отчетности об инвестиционном проекте"</dc:title>
  <dcterms:created xsi:type="dcterms:W3CDTF">2023-03-15T13:11:16Z</dcterms:created>
</cp:coreProperties>
</file>