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24.06.2021 N 71-з</w:t>
              <w:br/>
              <w:t xml:space="preserve">(ред. от 14.12.2023)</w:t>
              <w:br/>
              <w:t xml:space="preserve">"О льготе по налогу на имущество организаций при осуществлении инвестиционной деятельности на территории Смоленской области"</w:t>
              <w:br/>
              <w:t xml:space="preserve">(принят Смоленской областной Думой 24.06.2021)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 июня 2021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71-з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ЛЬГОТЕ ПО НАЛОГУ НА ИМУЩЕСТВО ОРГАНИЗАЦИЙ</w:t>
      </w:r>
    </w:p>
    <w:p>
      <w:pPr>
        <w:pStyle w:val="2"/>
        <w:jc w:val="center"/>
      </w:pPr>
      <w:r>
        <w:rPr>
          <w:sz w:val="20"/>
        </w:rPr>
        <w:t xml:space="preserve">ПРИ ОСУЩЕСТВЛЕНИИ ИНВЕСТИЦИОННОЙ ДЕЯТЕЛЬНОСТИ</w:t>
      </w:r>
    </w:p>
    <w:p>
      <w:pPr>
        <w:pStyle w:val="2"/>
        <w:jc w:val="center"/>
      </w:pPr>
      <w:r>
        <w:rPr>
          <w:sz w:val="20"/>
        </w:rPr>
        <w:t xml:space="preserve">НА ТЕРРИТОРИИ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24 июня 2021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29.09.2022 </w:t>
            </w:r>
            <w:hyperlink w:history="0" r:id="rId8" w:tooltip="Закон Смоленской области от 29.09.2022 N 99-з &quot;О внесении изменений в статью 2 областного закона &quot;О льготе по налогу на имущество организаций при осуществлении инвестиционной деятельности на территории Смоленской области&quot; (принят Смоленской областной Думой 29.09.2022) {КонсультантПлюс}">
              <w:r>
                <w:rPr>
                  <w:sz w:val="20"/>
                  <w:color w:val="0000ff"/>
                </w:rPr>
                <w:t xml:space="preserve">N 99-з</w:t>
              </w:r>
            </w:hyperlink>
            <w:r>
              <w:rPr>
                <w:sz w:val="20"/>
                <w:color w:val="392c69"/>
              </w:rPr>
              <w:t xml:space="preserve">, от 15.12.2022 </w:t>
            </w:r>
            <w:hyperlink w:history="0" r:id="rId9" w:tooltip="Закон Смоленской области от 15.12.2022 N 163-з &quot;О внесении изменений в отдельные областные законы&quot; (принят Смоленской областной Думой 15.12.2022) {КонсультантПлюс}">
              <w:r>
                <w:rPr>
                  <w:sz w:val="20"/>
                  <w:color w:val="0000ff"/>
                </w:rPr>
                <w:t xml:space="preserve">N 163-з</w:t>
              </w:r>
            </w:hyperlink>
            <w:r>
              <w:rPr>
                <w:sz w:val="20"/>
                <w:color w:val="392c69"/>
              </w:rPr>
              <w:t xml:space="preserve">, от 14.12.2023 </w:t>
            </w:r>
            <w:hyperlink w:history="0" r:id="rId10" w:tooltip="Закон Смоленской области от 14.12.2023 N 151-з &quot;О внесении изменений в статью 2 областного закона &quot;О льготе по налогу на имущество организаций при осуществлении инвестиционной деятельности на территории Смоленской области&quot; (принят Смоленской областной Думой 14.12.2023) {КонсультантПлюс}">
              <w:r>
                <w:rPr>
                  <w:sz w:val="20"/>
                  <w:color w:val="0000ff"/>
                </w:rPr>
                <w:t xml:space="preserve">N 151-з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областной закон в соответствии с Налоговым </w:t>
      </w:r>
      <w:hyperlink w:history="0" r:id="rId11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областным </w:t>
      </w:r>
      <w:hyperlink w:history="0" r:id="rId12" w:tooltip="Закон Смоленской области от 23.12.2002 N 95-з (ред. от 29.03.2024) &quot;О государственной поддержке инвестиционной деятельности на территории Смоленской области&quot; (принят Смоленской областной Думой 17.12.200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23 декабря 2002 года N 95-з "О государственной поддержке инвестиционной деятельности на территории Смоленской области" устанавливает на территории Смоленской области льготу по налогу на имущество организаций при осуществлении инвестиционной деятельности на территории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Действие настоящего областного закона не распространяется на налогоплательщиков - резидентов областных государственных индустриальных парков, налогоплательщиков - резидентов особых экономических зон, налогоплательщиков - резидентов территорий опережающего развития.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Закон Смоленской области от 15.12.2022 N 163-з &quot;О внесении изменений в отдельные областные законы&quot; (принят Смоленской областной Думой 15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15.12.2022 N 163-з)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ч. 1 ст. 2 </w:t>
            </w:r>
            <w:hyperlink w:history="0" r:id="rId14" w:tooltip="Закон Смоленской области от 14.12.2023 N 151-з &quot;О внесении изменений в статью 2 областного закона &quot;О льготе по налогу на имущество организаций при осуществлении инвестиционной деятельности на территории Смоленской области&quot; (принят Смоленской областной Думой 14.12.2023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Смоленской области от 14.12.2023 N 151-з, </w:t>
            </w:r>
            <w:hyperlink w:history="0" r:id="rId15" w:tooltip="Закон Смоленской области от 14.12.2023 N 151-з &quot;О внесении изменений в статью 2 областного закона &quot;О льготе по налогу на имущество организаций при осуществлении инвестиционной деятельности на территории Смоленской области&quot; (принят Смоленской областной Думой 14.12.2023) {КонсультантПлюс}">
              <w:r>
                <w:rPr>
                  <w:sz w:val="20"/>
                  <w:color w:val="0000ff"/>
                </w:rPr>
                <w:t xml:space="preserve">применяются</w:t>
              </w:r>
            </w:hyperlink>
            <w:r>
              <w:rPr>
                <w:sz w:val="20"/>
                <w:color w:val="392c69"/>
              </w:rPr>
              <w:t xml:space="preserve"> в отношении налогоплательщиков, осуществляющих инвестиционную деятельность на территории Смоленской области, зарегистрированных в установленном порядке на территории Смоленской области, осуществляющих согласно сведениям, содержащимся в Едином государственном реестре юридических лиц, основной вид экономической деятельности, включенный в </w:t>
            </w:r>
            <w:hyperlink w:history="0"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 01</w:t>
              </w:r>
            </w:hyperlink>
            <w:r>
              <w:rPr>
                <w:sz w:val="20"/>
                <w:color w:val="392c69"/>
              </w:rPr>
              <w:t xml:space="preserve"> "Растениеводство и животноводство, охота и предоставление соответствующих услуг в этих областях" (за исключением </w:t>
            </w:r>
      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подкласса 01.7</w:t>
              </w:r>
            </w:hyperlink>
            <w:r>
              <w:rPr>
                <w:sz w:val="20"/>
                <w:color w:val="392c69"/>
              </w:rPr>
              <w:t xml:space="preserve"> "Охота, отлов и отстрел диких животных, включая предоставление услуг в этих областях") раздела A "Сельское, лесное хозяйство, охота, рыболовство и рыбоводство" Общероссийского классификатора видов экономической деятельности, принятого </w:t>
            </w:r>
            <w:hyperlink w:history="0" r:id="rId18" w:tooltip="Приказ Росстандарта от 31.01.2014 N 14-ст (ред. от 25.12.2023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Федерального агентства по техническому регулированию и метрологии от 31 января 2014 года N 14-ст, доля выручки от которого составляет не менее 70 процентов в общем объеме выручки от реализации товаров (работ, услуг) за налоговый период, за который налогоплательщик заявил налоговую льготу, получивших после 1 января 2024 года разрешение на строительство недвижимого имущества, в отношении которого будет применяться налоговая льгота по налогу на имущество организаций, установленная областным законом от 24 июня 2021 года N 71-з "О льготе по налогу на имущество организаций при осуществлении инвестиционной деятельности на территории Смоленской области".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8" w:name="P28"/>
    <w:bookmarkEnd w:id="28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1. Освободить от уплаты налога на имущество организаций в отношении впервые принятого на бухгалтерский учет в Российской Федерации в качестве объектов основных средств вновь созданного (построенного), приобретенного (не входящего до приобретения в состав налоговой базы иных налогоплательщиков) недвижимого имущества (за исключением жилых помещений) (далее - льготируемое недвижимое имущество) налогоплательщиков, осуществляющих инвестиционную деятельность на территории Смоленской области (далее - налогоплательщики), зарегистрированных в установленном порядке на территории Смоленской области, осуществляющих согласно сведениям, содержащимся в Едином государственном реестре юридических лиц, основной вид экономической деятельности, включенный в </w:t>
      </w:r>
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 01</w:t>
        </w:r>
      </w:hyperlink>
      <w:r>
        <w:rPr>
          <w:sz w:val="20"/>
        </w:rPr>
        <w:t xml:space="preserve"> "Растениеводство и животноводство, охота и предоставление соответствующих услуг в этих областях" (за исключением </w:t>
      </w:r>
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подкласса 01.7</w:t>
        </w:r>
      </w:hyperlink>
      <w:r>
        <w:rPr>
          <w:sz w:val="20"/>
        </w:rPr>
        <w:t xml:space="preserve"> "Охота, отлов и отстрел диких животных, включая предоставление услуг в этих областях") раздела A "Сельское, лесное хозяйство, охота, рыболовство и рыбоводство" или в </w:t>
      </w:r>
      <w:hyperlink w:history="0"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раздел С</w:t>
        </w:r>
      </w:hyperlink>
      <w:r>
        <w:rPr>
          <w:sz w:val="20"/>
        </w:rPr>
        <w:t xml:space="preserve"> "Обрабатывающие производства" Общероссийского классификатора видов экономической деятельности, принятого </w:t>
      </w:r>
      <w:hyperlink w:history="0" r:id="rId22" w:tooltip="Приказ Росстандарта от 31.01.2014 N 14-ст (ред. от 25.12.2023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------------ Недействующая редакция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Федерального агентства по техническому регулированию и метрологии от 31 января 2014 года N 14-ст, доля выручки от которого составляет не менее 70 процентов в общем объеме выручки от реализации товаров (работ, услуг) за налоговый период, за который налогоплательщик заявил налоговую льготу.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Закон Смоленской области от 14.12.2023 N 151-з &quot;О внесении изменений в статью 2 областного закона &quot;О льготе по налогу на имущество организаций при осуществлении инвестиционной деятельности на территории Смоленской области&quot; (принят Смоленской областной Думой 14.12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14.12.2023 N 151-з)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Освобождение от уплаты налога на имущество организаций не применяется в отношении объектов недвижимого имущества, включенных в перечень объектов недвижимого имущества, указанных в </w:t>
      </w:r>
      <w:hyperlink w:history="0" r:id="rId24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r:id="rId25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2 пункта 1 статьи 378.2</w:t>
        </w:r>
      </w:hyperlink>
      <w:r>
        <w:rPr>
          <w:sz w:val="20"/>
        </w:rPr>
        <w:t xml:space="preserve"> Налогового кодекса Российской Федерации, в отношении которых налоговая база определяется как кадастровая стоимость.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Применение налоговой льготы, предусмотренной </w:t>
      </w:r>
      <w:hyperlink w:history="0" w:anchor="P28" w:tooltip="1. Освободить от уплаты налога на имущество организаций в отношении впервые принятого на бухгалтерский учет в Российской Федерации в качестве объектов основных средств вновь созданного (построенного), приобретенного (не входящего до приобретения в состав налоговой базы иных налогоплательщиков) недвижимого имущества (за исключением жилых помещений) (далее - льготируемое недвижимое имущество) налогоплательщиков, осуществляющих инвестиционную деятельность на территории Смоленской области (далее - налогоплат...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 настоящей статьи, начинается с 1-го числа налогового периода, следующего за датой ввода в эксплуатацию льготируемого недвижимого имущества, и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течение 3 последовательных налоговых периодов, если суммарная первоначальная стоимость всего льготируемого недвижимого имущества, являющегося объектом налогообложения по налогу на имущество организаций, в течение одного налогового периода составляет от 50 миллионов рублей до 300 миллионов рублей включительно;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течение 5 последовательных налоговых периодов, если суммарная первоначальная стоимость всего льготируемого недвижимого имущества, являющегося объектом налогообложения по налогу на имущество организаций, в течение одного налогового периода составляет свыше 300 миллионов рублей до 1 миллиарда рублей включительно;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течение 7 последовательных налоговых периодов, если суммарная первоначальная стоимость всего льготируемого недвижимого имущества, являющегося объектом налогообложения по налогу на имущество организаций, в течение одного налогового периода составляет свыше 1 миллиарда рублей до 3 миллиардов рублей включительно;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 течение 10 последовательных налоговых периодов, если суммарная первоначальная стоимость всего льготируемого недвижимого имущества, являющегося объектом налогообложения по налогу на имущество организаций, в течение одного налогового периода составляет свыше 3 миллиардов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Документами, подтверждающими право налогоплательщика на применение льготы по уплате налога на имущество организаций, являются акт о приеме-передаче здания (строения, сооружения), оформленный в порядке, установленном законодательством, и выписка из Единого государственного реестра недвижимости, удостоверяющая государственную регистрацию возникновения или перехода прав на недвижимое имущество (или их копии, заверенные в установленном законом порядке), и (или) акт о приеме-передаче объекта основных средств (акт о приеме-передаче групп объектов основных средств) и инвентарная карточка учета объекта основных средств (инвентарная карточка группового учета объектов основных средств) (или их копии, заверенные в установленном законом порядке).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Льгота по уплате налога на имущество организаций в соответствии с настоящим областным законом предоставляется налогоплательщикам при одновременном соблюдении следующих условий: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отсутствие задолженности по перечислению в бюджет сумм налога на доходы физических лиц, региональных и местных налогов по состоянию на 1 января года, следующего за налоговым периодом, за который налогоплательщик заявил налоговую льготу;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размер среднемесячной заработной платы работников, определяемый в целях настоящего областного закона в соответствии с </w:t>
      </w:r>
      <w:hyperlink w:history="0" w:anchor="P43" w:tooltip="7. Среднемесячная заработная плата работников определяется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, расположенных на территории Смоленской области, за календарный год на среднесписочную численность работников, определяемую по итогам календарного года, с последующим делением результата на 12.">
        <w:r>
          <w:rPr>
            <w:sz w:val="20"/>
            <w:color w:val="0000ff"/>
          </w:rPr>
          <w:t xml:space="preserve">частями 7</w:t>
        </w:r>
      </w:hyperlink>
      <w:r>
        <w:rPr>
          <w:sz w:val="20"/>
        </w:rPr>
        <w:t xml:space="preserve"> - </w:t>
      </w:r>
      <w:hyperlink w:history="0" w:anchor="P47" w:tooltip="9. При определении суммы расходов налогоплательщика на оплату труда работников списочного состава учитываются только выплаты, подлежащие обложению налогом на доходы физических лиц, по данным, указанным в форме 6-НДФЛ, утвержденной Приказом Федеральной налоговой службы от 15 октября 2020 года N ЕД-7-11/753@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..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настоящей статьи, в течение налогового периода, в котором налогоплательщик применяет льготу по уплате налога на имущество организаций, не ниже двукратного минимального размера оплаты труда, установленного </w:t>
      </w:r>
      <w:hyperlink w:history="0" r:id="rId26" w:tooltip="Федеральный закон от 19.06.2000 N 82-ФЗ (ред. от 28.11.2025) &quot;О минимальном размере оплаты труда&quot;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от 19 июня 2000 года N 82-ФЗ "О минимальном размере оплаты труда", действующего в соответствующем месяце указанного налогового периода;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Закон Смоленской области от 29.09.2022 N 99-з &quot;О внесении изменений в статью 2 областного закона &quot;О льготе по налогу на имущество организаций при осуществлении инвестиционной деятельности на территории Смоленской области&quot; (принят Смоленской областной Думой 29.09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29.09.2022 N 99-з)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согласие налогоплательщика на признание сведений, составляющих налоговую тайну, общедоступными (включая сведения о начисленных и уплаченных налогах, о полученных налоговых льготах), данное в соответствии со </w:t>
      </w:r>
      <w:hyperlink w:history="0" r:id="rId2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0"/>
            <w:color w:val="0000ff"/>
          </w:rPr>
          <w:t xml:space="preserve">статьей 102</w:t>
        </w:r>
      </w:hyperlink>
      <w:r>
        <w:rPr>
          <w:sz w:val="20"/>
        </w:rPr>
        <w:t xml:space="preserve"> Налогового кодекса Российской Федерации, на весь период применения льготы по налогу на имущество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использовании льготы по уплате налога на имущество организаций налогоплательщик обязан вести раздельный учет имущества, указанного в </w:t>
      </w:r>
      <w:hyperlink w:history="0" w:anchor="P28" w:tooltip="1. Освободить от уплаты налога на имущество организаций в отношении впервые принятого на бухгалтерский учет в Российской Федерации в качестве объектов основных средств вновь созданного (построенного), приобретенного (не входящего до приобретения в состав налоговой базы иных налогоплательщиков) недвижимого имущества (за исключением жилых помещений) (далее - льготируемое недвижимое имущество) налогоплательщиков, осуществляющих инвестиционную деятельность на территории Смоленской области (далее - налогоплат..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статьи.</w:t>
      </w:r>
    </w:p>
    <w:bookmarkStart w:id="43" w:name="P43"/>
    <w:bookmarkEnd w:id="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Среднемесячная заработная плата работников определяется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подразделений, расположенных на территории Смоленской области, за календарный год на среднесписочную численность работников, определяемую по итогам календарного года, с последующим делением результата на 12.</w:t>
      </w:r>
    </w:p>
    <w:p>
      <w:pPr>
        <w:pStyle w:val="0"/>
        <w:jc w:val="both"/>
      </w:pPr>
      <w:r>
        <w:rPr>
          <w:sz w:val="20"/>
        </w:rPr>
        <w:t xml:space="preserve">(часть 7 введена </w:t>
      </w:r>
      <w:hyperlink w:history="0" r:id="rId29" w:tooltip="Закон Смоленской области от 29.09.2022 N 99-з &quot;О внесении изменений в статью 2 областного закона &quot;О льготе по налогу на имущество организаций при осуществлении инвестиционной деятельности на территории Смоленской области&quot; (принят Смоленской областной Думой 29.09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29.09.2022 N 99-з)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Среднесписочная численность работников определяется по итогам календарного года в соответствии с формой </w:t>
      </w:r>
      <w:hyperlink w:history="0" r:id="rId3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0"/>
            <w:color w:val="0000ff"/>
          </w:rPr>
          <w:t xml:space="preserve">расчета</w:t>
        </w:r>
      </w:hyperlink>
      <w:r>
        <w:rPr>
          <w:sz w:val="20"/>
        </w:rPr>
        <w:t xml:space="preserve"> по страховым взносам, утвержденной Приказом Федеральной налоговой службы от 29 сентября 2022 года N ЕД-7-11/878@ "Об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форме".</w:t>
      </w:r>
    </w:p>
    <w:p>
      <w:pPr>
        <w:pStyle w:val="0"/>
        <w:jc w:val="both"/>
      </w:pPr>
      <w:r>
        <w:rPr>
          <w:sz w:val="20"/>
        </w:rPr>
        <w:t xml:space="preserve">(часть 8 введена </w:t>
      </w:r>
      <w:hyperlink w:history="0" r:id="rId31" w:tooltip="Закон Смоленской области от 29.09.2022 N 99-з &quot;О внесении изменений в статью 2 областного закона &quot;О льготе по налогу на имущество организаций при осуществлении инвестиционной деятельности на территории Смоленской области&quot; (принят Смоленской областной Думой 29.09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29.09.2022 N 99-з; в ред. </w:t>
      </w:r>
      <w:hyperlink w:history="0" r:id="rId32" w:tooltip="Закон Смоленской области от 14.12.2023 N 151-з &quot;О внесении изменений в статью 2 областного закона &quot;О льготе по налогу на имущество организаций при осуществлении инвестиционной деятельности на территории Смоленской области&quot; (принят Смоленской областной Думой 14.12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14.12.2023 N 151-з)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При определении суммы расходов налогоплательщика на оплату труда работников списочного состава учитываются только выплаты, подлежащие обложению налогом на доходы физических лиц, по данным, указанным в </w:t>
      </w:r>
      <w:hyperlink w:history="0" r:id="rId33" w:tooltip="Приказ ФНС России от 15.10.2020 N ЕД-7-11/753@ (ред. от 29.09.2022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 ------------ Утратил силу или отменен {КонсультантПлюс}">
        <w:r>
          <w:rPr>
            <w:sz w:val="20"/>
            <w:color w:val="0000ff"/>
          </w:rPr>
          <w:t xml:space="preserve">форме 6-НДФЛ</w:t>
        </w:r>
      </w:hyperlink>
      <w:r>
        <w:rPr>
          <w:sz w:val="20"/>
        </w:rPr>
        <w:t xml:space="preserve">, утвержденной Приказом Федеральной налоговой службы от 15 октября 2020 года N ЕД-7-11/753@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лиц".</w:t>
      </w:r>
    </w:p>
    <w:p>
      <w:pPr>
        <w:pStyle w:val="0"/>
        <w:jc w:val="both"/>
      </w:pPr>
      <w:r>
        <w:rPr>
          <w:sz w:val="20"/>
        </w:rPr>
        <w:t xml:space="preserve">(часть 9 введена </w:t>
      </w:r>
      <w:hyperlink w:history="0" r:id="rId34" w:tooltip="Закон Смоленской области от 29.09.2022 N 99-з &quot;О внесении изменений в статью 2 областного закона &quot;О льготе по налогу на имущество организаций при осуществлении инвестиционной деятельности на территории Смоленской области&quot; (принят Смоленской областной Думой 29.09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29.09.2022 N 99-з)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областной закон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</w:pPr>
      <w:r>
        <w:rPr>
          <w:sz w:val="20"/>
        </w:rPr>
        <w:t xml:space="preserve">24 июня 2021 года</w:t>
      </w:r>
    </w:p>
    <w:p>
      <w:pPr>
        <w:pStyle w:val="0"/>
        <w:spacing w:before="200" w:lineRule="auto"/>
      </w:pPr>
      <w:r>
        <w:rPr>
          <w:sz w:val="20"/>
        </w:rPr>
        <w:t xml:space="preserve">N 71-з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24.06.2021 N 71-з</w:t>
            <w:br/>
            <w:t>(ред. от 14.12.2023)</w:t>
            <w:br/>
            <w:t>"О льготе по налогу на имущество организаций при осущ...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29589&amp;dst=100008" TargetMode = "External"/><Relationship Id="rId9" Type="http://schemas.openxmlformats.org/officeDocument/2006/relationships/hyperlink" Target="https://login.consultant.ru/link/?req=doc&amp;base=RLAW376&amp;n=131585&amp;dst=100016" TargetMode = "External"/><Relationship Id="rId10" Type="http://schemas.openxmlformats.org/officeDocument/2006/relationships/hyperlink" Target="https://login.consultant.ru/link/?req=doc&amp;base=RLAW376&amp;n=141017&amp;dst=100008" TargetMode = "External"/><Relationship Id="rId11" Type="http://schemas.openxmlformats.org/officeDocument/2006/relationships/hyperlink" Target="https://login.consultant.ru/link/?req=doc&amp;base=LAW&amp;n=527094&amp;dst=9187" TargetMode = "External"/><Relationship Id="rId12" Type="http://schemas.openxmlformats.org/officeDocument/2006/relationships/hyperlink" Target="https://login.consultant.ru/link/?req=doc&amp;base=RLAW376&amp;n=143890&amp;dst=100324" TargetMode = "External"/><Relationship Id="rId13" Type="http://schemas.openxmlformats.org/officeDocument/2006/relationships/hyperlink" Target="https://login.consultant.ru/link/?req=doc&amp;base=RLAW376&amp;n=131585&amp;dst=100016" TargetMode = "External"/><Relationship Id="rId14" Type="http://schemas.openxmlformats.org/officeDocument/2006/relationships/hyperlink" Target="https://login.consultant.ru/link/?req=doc&amp;base=RLAW376&amp;n=141017&amp;dst=100009" TargetMode = "External"/><Relationship Id="rId15" Type="http://schemas.openxmlformats.org/officeDocument/2006/relationships/hyperlink" Target="https://login.consultant.ru/link/?req=doc&amp;base=RLAW376&amp;n=141017&amp;dst=100013" TargetMode = "External"/><Relationship Id="rId16" Type="http://schemas.openxmlformats.org/officeDocument/2006/relationships/hyperlink" Target="https://login.consultant.ru/link/?req=doc&amp;base=LAW&amp;n=518477&amp;dst=100136" TargetMode = "External"/><Relationship Id="rId17" Type="http://schemas.openxmlformats.org/officeDocument/2006/relationships/hyperlink" Target="https://login.consultant.ru/link/?req=doc&amp;base=LAW&amp;n=518477&amp;dst=100391" TargetMode = "External"/><Relationship Id="rId18" Type="http://schemas.openxmlformats.org/officeDocument/2006/relationships/hyperlink" Target="https://login.consultant.ru/link/?req=doc&amp;base=LAW&amp;n=467033" TargetMode = "External"/><Relationship Id="rId19" Type="http://schemas.openxmlformats.org/officeDocument/2006/relationships/hyperlink" Target="https://login.consultant.ru/link/?req=doc&amp;base=LAW&amp;n=518477&amp;dst=100136" TargetMode = "External"/><Relationship Id="rId20" Type="http://schemas.openxmlformats.org/officeDocument/2006/relationships/hyperlink" Target="https://login.consultant.ru/link/?req=doc&amp;base=LAW&amp;n=518477&amp;dst=100391" TargetMode = "External"/><Relationship Id="rId21" Type="http://schemas.openxmlformats.org/officeDocument/2006/relationships/hyperlink" Target="https://login.consultant.ru/link/?req=doc&amp;base=LAW&amp;n=518477&amp;dst=100711" TargetMode = "External"/><Relationship Id="rId22" Type="http://schemas.openxmlformats.org/officeDocument/2006/relationships/hyperlink" Target="https://login.consultant.ru/link/?req=doc&amp;base=LAW&amp;n=467033" TargetMode = "External"/><Relationship Id="rId23" Type="http://schemas.openxmlformats.org/officeDocument/2006/relationships/hyperlink" Target="https://login.consultant.ru/link/?req=doc&amp;base=RLAW376&amp;n=141017&amp;dst=100009" TargetMode = "External"/><Relationship Id="rId24" Type="http://schemas.openxmlformats.org/officeDocument/2006/relationships/hyperlink" Target="https://login.consultant.ru/link/?req=doc&amp;base=LAW&amp;n=527094&amp;dst=9202" TargetMode = "External"/><Relationship Id="rId25" Type="http://schemas.openxmlformats.org/officeDocument/2006/relationships/hyperlink" Target="https://login.consultant.ru/link/?req=doc&amp;base=LAW&amp;n=527094&amp;dst=13982" TargetMode = "External"/><Relationship Id="rId26" Type="http://schemas.openxmlformats.org/officeDocument/2006/relationships/hyperlink" Target="https://login.consultant.ru/link/?req=doc&amp;base=LAW&amp;n=520118&amp;dst=100044" TargetMode = "External"/><Relationship Id="rId27" Type="http://schemas.openxmlformats.org/officeDocument/2006/relationships/hyperlink" Target="https://login.consultant.ru/link/?req=doc&amp;base=RLAW376&amp;n=129589&amp;dst=100009" TargetMode = "External"/><Relationship Id="rId28" Type="http://schemas.openxmlformats.org/officeDocument/2006/relationships/hyperlink" Target="https://login.consultant.ru/link/?req=doc&amp;base=LAW&amp;n=495617&amp;dst=101073" TargetMode = "External"/><Relationship Id="rId29" Type="http://schemas.openxmlformats.org/officeDocument/2006/relationships/hyperlink" Target="https://login.consultant.ru/link/?req=doc&amp;base=RLAW376&amp;n=129589&amp;dst=100010" TargetMode = "External"/><Relationship Id="rId30" Type="http://schemas.openxmlformats.org/officeDocument/2006/relationships/hyperlink" Target="https://login.consultant.ru/link/?req=doc&amp;base=LAW&amp;n=488511&amp;dst=100027" TargetMode = "External"/><Relationship Id="rId31" Type="http://schemas.openxmlformats.org/officeDocument/2006/relationships/hyperlink" Target="https://login.consultant.ru/link/?req=doc&amp;base=RLAW376&amp;n=129589&amp;dst=100012" TargetMode = "External"/><Relationship Id="rId32" Type="http://schemas.openxmlformats.org/officeDocument/2006/relationships/hyperlink" Target="https://login.consultant.ru/link/?req=doc&amp;base=RLAW376&amp;n=141017&amp;dst=100010" TargetMode = "External"/><Relationship Id="rId33" Type="http://schemas.openxmlformats.org/officeDocument/2006/relationships/hyperlink" Target="https://login.consultant.ru/link/?req=doc&amp;base=LAW&amp;n=430182&amp;dst=7" TargetMode = "External"/><Relationship Id="rId34" Type="http://schemas.openxmlformats.org/officeDocument/2006/relationships/hyperlink" Target="https://login.consultant.ru/link/?req=doc&amp;base=RLAW376&amp;n=129589&amp;dst=10001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24.06.2021 N 71-з
(ред. от 14.12.2023)
"О льготе по налогу на имущество организаций при осуществлении инвестиционной деятельности на территории Смоленской области"
(принят Смоленской областной Думой 24.06.2021)</dc:title>
  <dcterms:created xsi:type="dcterms:W3CDTF">2026-03-02T13:06:35Z</dcterms:created>
</cp:coreProperties>
</file>